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2"/>
      </w:tblGrid>
      <w:sdt>
        <w:sdtPr>
          <w:rPr>
            <w:rStyle w:val="Heading1Char"/>
          </w:rPr>
          <w:alias w:val="JUDUL"/>
          <w:tag w:val="JUDUL"/>
          <w:id w:val="2018733795"/>
          <w:lock w:val="sdtLocked"/>
          <w:placeholder>
            <w:docPart w:val="7E17EE2F3A7A4FAFA5BA9D621BD2DCB8"/>
          </w:placeholder>
        </w:sdtPr>
        <w:sdtEndPr>
          <w:rPr>
            <w:rStyle w:val="DefaultParagraphFont"/>
            <w:rFonts w:eastAsiaTheme="minorHAnsi" w:cstheme="minorBidi"/>
            <w:b w:val="0"/>
            <w:szCs w:val="22"/>
          </w:rPr>
        </w:sdtEndPr>
        <w:sdtContent>
          <w:tr w:rsidR="00081859">
            <w:tc>
              <w:tcPr>
                <w:tcW w:w="9062" w:type="dxa"/>
                <w:tcMar>
                  <w:left w:w="0" w:type="dxa"/>
                  <w:right w:w="0" w:type="dxa"/>
                </w:tcMar>
              </w:tcPr>
              <w:p w:rsidR="002E7F2B" w:rsidRDefault="00C8241C">
                <w:r>
                  <w:rPr>
                    <w:noProof/>
                  </w:rPr>
                  <mc:AlternateContent>
                    <mc:Choice Requires="wps">
                      <w:drawing>
                        <wp:anchor distT="0" distB="0" distL="114300" distR="114300" simplePos="0" relativeHeight="251658240" behindDoc="0" locked="0" layoutInCell="1" allowOverlap="1">
                          <wp:simplePos x="0" y="0"/>
                          <wp:positionH relativeFrom="page">
                            <wp:align>left</wp:align>
                          </wp:positionH>
                          <wp:positionV relativeFrom="page">
                            <wp:align>top</wp:align>
                          </wp:positionV>
                          <wp:extent cx="17632680" cy="217714"/>
                          <wp:effectExtent l="0" t="0" r="0" b="19050"/>
                          <wp:wrapNone/>
                          <wp:docPr id="100010003" name="ODT_ATTR_LBL_DRAW"/>
                          <wp:cNvGraphicFramePr/>
                          <a:graphic xmlns:a="http://schemas.openxmlformats.org/drawingml/2006/main">
                            <a:graphicData uri="http://schemas.microsoft.com/office/word/2010/wordprocessingShape">
                              <wps:wsp>
                                <wps:cNvSpPr/>
                                <wps:spPr>
                                  <a:xfrm>
                                    <a:off x="0" y="0"/>
                                    <a:ext cx="17632680" cy="217714"/>
                                  </a:xfrm>
                                  <a:prstGeom prst="rect">
                                    <a:avLst/>
                                  </a:prstGeom>
                                  <a:gradFill rotWithShape="1">
                                    <a:gsLst>
                                      <a:gs pos="5000">
                                        <a:schemeClr val="bg1">
                                          <a:lumMod val="95000"/>
                                        </a:schemeClr>
                                      </a:gs>
                                      <a:gs pos="100000">
                                        <a:schemeClr val="bg1"/>
                                      </a:gs>
                                    </a:gsLst>
                                    <a:lin ang="0" scaled="0"/>
                                  </a:gra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id="ODT_ATTR_LBL_DRAW" o:spid="_x0000_s1025" style="width:1388.4pt;height:17.15pt;margin-top:0;margin-left:0;mso-height-percent:0;mso-height-relative:margin;mso-position-horizontal:left;mso-position-horizontal-relative:page;mso-position-vertical:top;mso-position-vertical-relative:page;mso-width-percent:0;mso-width-relative:margin;mso-wrap-distance-bottom:0;mso-wrap-distance-left:9pt;mso-wrap-distance-right:9pt;mso-wrap-distance-top:0;mso-wrap-style:square;position:absolute;visibility:visible;v-text-anchor:middle;z-index:251659264" fillcolor="#f2f2f2" strokecolor="#f2f2f2" strokeweight="1pt">
                          <v:fill color2="white" angle="90" colors="0 #f2f2f2;3277f #f2f2f2" focus="100%" type="gradient">
                            <o:fill v:ext="view" type="gradientUnscaled"/>
                          </v:fill>
                        </v:rect>
                      </w:pict>
                    </mc:Fallback>
                  </mc:AlternateContent>
                </w:r>
              </w:p>
              <w:p w:rsidR="003460D7" w:rsidRDefault="00C8241C" w:rsidP="003460D7">
                <w:pPr>
                  <w:spacing w:before="480" w:after="0" w:line="240" w:lineRule="auto"/>
                  <w:jc w:val="center"/>
                  <w:rPr>
                    <w:rStyle w:val="Heading1Char"/>
                  </w:rPr>
                </w:pPr>
                <w:r>
                  <w:rPr>
                    <w:rStyle w:val="Heading1Char"/>
                  </w:rPr>
                  <w:t xml:space="preserve"> </w:t>
                </w:r>
              </w:p>
              <w:p w:rsidR="007C36FF" w:rsidRPr="003460D7" w:rsidRDefault="00C8241C" w:rsidP="00E441EA">
                <w:pPr>
                  <w:spacing w:line="240" w:lineRule="auto"/>
                  <w:jc w:val="center"/>
                  <w:rPr>
                    <w:rFonts w:cs="Times New Roman"/>
                    <w:b/>
                    <w:sz w:val="28"/>
                    <w:szCs w:val="24"/>
                  </w:rPr>
                </w:pPr>
                <w:r w:rsidRPr="003460D7">
                  <w:rPr>
                    <w:rFonts w:cs="Times New Roman"/>
                    <w:b/>
                    <w:sz w:val="28"/>
                    <w:szCs w:val="24"/>
                  </w:rPr>
                  <w:t>INTEGRATED DESIGN OF KNOWLEDGE DIMENSIONS AND THINKING PROCESS LEVEL ON MEASUREMENT MATERIALS FOR HIGH SCHOOL PHYSICS LEARNING</w:t>
                </w:r>
              </w:p>
            </w:tc>
          </w:tr>
        </w:sdtContent>
      </w:sdt>
      <w:sdt>
        <w:sdtPr>
          <w:rPr>
            <w:rFonts w:eastAsiaTheme="majorEastAsia" w:cstheme="majorBidi"/>
            <w:b/>
            <w:szCs w:val="32"/>
          </w:rPr>
          <w:alias w:val="Nama Penulis"/>
          <w:tag w:val="Nama Penulis"/>
          <w:id w:val="-1090227560"/>
          <w:placeholder>
            <w:docPart w:val="5D08AA0F66A845C4B57FE46C2764F2B6"/>
          </w:placeholder>
        </w:sdtPr>
        <w:sdtEndPr>
          <w:rPr>
            <w:rStyle w:val="PlaceholderText"/>
            <w:color w:val="808080"/>
          </w:rPr>
        </w:sdtEndPr>
        <w:sdtContent>
          <w:tr w:rsidR="00081859">
            <w:tc>
              <w:tcPr>
                <w:tcW w:w="9062" w:type="dxa"/>
                <w:tcMar>
                  <w:left w:w="0" w:type="dxa"/>
                  <w:right w:w="0" w:type="dxa"/>
                </w:tcMar>
              </w:tcPr>
              <w:p w:rsidR="007C36FF" w:rsidRDefault="00923A11" w:rsidP="00923A11">
                <w:pPr>
                  <w:spacing w:after="120" w:line="240" w:lineRule="auto"/>
                  <w:jc w:val="center"/>
                  <w:rPr>
                    <w:rStyle w:val="Heading1Char"/>
                  </w:rPr>
                </w:pPr>
                <w:r>
                  <w:rPr>
                    <w:rStyle w:val="PlaceholderText"/>
                    <w:color w:val="000000" w:themeColor="text1"/>
                  </w:rPr>
                  <w:t>Hanifah Ahmad</w:t>
                </w:r>
                <w:r>
                  <w:rPr>
                    <w:rStyle w:val="PlaceholderText"/>
                    <w:color w:val="000000" w:themeColor="text1"/>
                    <w:vertAlign w:val="superscript"/>
                  </w:rPr>
                  <w:t>1</w:t>
                </w:r>
                <w:r w:rsidR="00C8241C">
                  <w:rPr>
                    <w:rStyle w:val="PlaceholderText"/>
                    <w:color w:val="000000" w:themeColor="text1"/>
                  </w:rPr>
                  <w:t>*, Amali P</w:t>
                </w:r>
                <w:r>
                  <w:rPr>
                    <w:rStyle w:val="PlaceholderText"/>
                    <w:color w:val="000000" w:themeColor="text1"/>
                  </w:rPr>
                  <w:t>utra</w:t>
                </w:r>
                <w:r>
                  <w:rPr>
                    <w:rStyle w:val="PlaceholderText"/>
                    <w:color w:val="000000" w:themeColor="text1"/>
                    <w:vertAlign w:val="superscript"/>
                  </w:rPr>
                  <w:t>2</w:t>
                </w:r>
                <w:r>
                  <w:rPr>
                    <w:rStyle w:val="PlaceholderText"/>
                    <w:color w:val="000000" w:themeColor="text1"/>
                  </w:rPr>
                  <w:t>, Hidayati</w:t>
                </w:r>
                <w:r>
                  <w:rPr>
                    <w:rStyle w:val="PlaceholderText"/>
                    <w:color w:val="000000" w:themeColor="text1"/>
                    <w:vertAlign w:val="superscript"/>
                  </w:rPr>
                  <w:t>2</w:t>
                </w:r>
                <w:r>
                  <w:rPr>
                    <w:rStyle w:val="PlaceholderText"/>
                    <w:color w:val="000000" w:themeColor="text1"/>
                  </w:rPr>
                  <w:t>, Renol Afrizon</w:t>
                </w:r>
                <w:r>
                  <w:rPr>
                    <w:rStyle w:val="PlaceholderText"/>
                    <w:color w:val="000000" w:themeColor="text1"/>
                    <w:vertAlign w:val="superscript"/>
                  </w:rPr>
                  <w:t>2</w:t>
                </w:r>
              </w:p>
            </w:tc>
          </w:tr>
        </w:sdtContent>
      </w:sdt>
      <w:tr w:rsidR="00081859">
        <w:tc>
          <w:tcPr>
            <w:tcW w:w="9062" w:type="dxa"/>
            <w:tcMar>
              <w:left w:w="0" w:type="dxa"/>
              <w:right w:w="0" w:type="dxa"/>
            </w:tcMar>
          </w:tcPr>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tr w:rsidR="00081859">
              <w:tc>
                <w:tcPr>
                  <w:tcW w:w="9062" w:type="dxa"/>
                  <w:gridSpan w:val="2"/>
                  <w:tcMar>
                    <w:left w:w="0" w:type="dxa"/>
                    <w:right w:w="0" w:type="dxa"/>
                  </w:tcMar>
                </w:tcPr>
                <w:p w:rsidR="007C36FF" w:rsidRPr="00B108E1" w:rsidRDefault="00C8241C">
                  <w:pPr>
                    <w:spacing w:after="0" w:line="240" w:lineRule="auto"/>
                    <w:jc w:val="center"/>
                    <w:rPr>
                      <w:sz w:val="20"/>
                      <w:szCs w:val="20"/>
                    </w:rPr>
                  </w:pPr>
                  <w:r w:rsidRPr="00B108E1">
                    <w:rPr>
                      <w:sz w:val="20"/>
                      <w:szCs w:val="20"/>
                      <w:vertAlign w:val="superscript"/>
                    </w:rPr>
                    <w:t xml:space="preserve">1 </w:t>
                  </w:r>
                  <w:sdt>
                    <w:sdtPr>
                      <w:rPr>
                        <w:i/>
                        <w:sz w:val="20"/>
                        <w:szCs w:val="20"/>
                      </w:rPr>
                      <w:alias w:val="Afiliasi"/>
                      <w:tag w:val="Afiliasi"/>
                      <w:id w:val="936337078"/>
                      <w:placeholder>
                        <w:docPart w:val="B9A97B2EB435401D85BA20591A6A1578"/>
                      </w:placeholder>
                      <w:text/>
                    </w:sdtPr>
                    <w:sdtEndPr/>
                    <w:sdtContent>
                      <w:r w:rsidR="00C26A87">
                        <w:rPr>
                          <w:i/>
                          <w:sz w:val="20"/>
                          <w:szCs w:val="20"/>
                        </w:rPr>
                        <w:t>Physics Education Students, FMIPA, Padang State University</w:t>
                      </w:r>
                    </w:sdtContent>
                  </w:sdt>
                </w:p>
                <w:p w:rsidR="00B108E1" w:rsidRPr="00CD4371" w:rsidRDefault="00C8241C" w:rsidP="00B108E1">
                  <w:pPr>
                    <w:spacing w:after="120" w:line="240" w:lineRule="auto"/>
                    <w:jc w:val="center"/>
                    <w:rPr>
                      <w:i/>
                      <w:iCs/>
                    </w:rPr>
                  </w:pPr>
                  <w:r>
                    <w:rPr>
                      <w:sz w:val="20"/>
                      <w:szCs w:val="20"/>
                      <w:vertAlign w:val="superscript"/>
                    </w:rPr>
                    <w:t>2</w:t>
                  </w:r>
                  <w:r>
                    <w:rPr>
                      <w:sz w:val="20"/>
                      <w:szCs w:val="20"/>
                    </w:rPr>
                    <w:t xml:space="preserve"> </w:t>
                  </w:r>
                  <w:sdt>
                    <w:sdtPr>
                      <w:rPr>
                        <w:i/>
                        <w:sz w:val="20"/>
                        <w:szCs w:val="20"/>
                      </w:rPr>
                      <w:alias w:val="Afiliasi"/>
                      <w:tag w:val="Afiliasi"/>
                      <w:id w:val="-238559888"/>
                      <w:placeholder>
                        <w:docPart w:val="92B5E93B7FA44924AB271D7C36FBCA78"/>
                      </w:placeholder>
                      <w:text/>
                    </w:sdtPr>
                    <w:sdtEndPr>
                      <w:rPr>
                        <w:iCs/>
                        <w:sz w:val="24"/>
                        <w:szCs w:val="22"/>
                      </w:rPr>
                    </w:sdtEndPr>
                    <w:sdtContent>
                      <w:r w:rsidR="00C26A87" w:rsidRPr="00CD4371">
                        <w:rPr>
                          <w:i/>
                          <w:sz w:val="20"/>
                          <w:szCs w:val="20"/>
                        </w:rPr>
                        <w:t xml:space="preserve">Lecturer at the Department of Physics, FMIPA, Padang State University </w:t>
                      </w:r>
                    </w:sdtContent>
                  </w:sdt>
                </w:p>
                <w:p w:rsidR="007C36FF" w:rsidRDefault="00C8241C" w:rsidP="00B108E1">
                  <w:pPr>
                    <w:spacing w:after="240" w:line="240" w:lineRule="auto"/>
                    <w:jc w:val="center"/>
                  </w:pPr>
                  <w:r>
                    <w:t xml:space="preserve"> </w:t>
                  </w:r>
                  <w:sdt>
                    <w:sdtPr>
                      <w:alias w:val="Correspoding author"/>
                      <w:tag w:val="Correspoding author"/>
                      <w:id w:val="-1090005797"/>
                      <w:lock w:val="sdtContentLocked"/>
                      <w:placeholder>
                        <w:docPart w:val="25BEACCF5A774C769D32ACED5B21CC2A"/>
                      </w:placeholder>
                      <w:text/>
                    </w:sdtPr>
                    <w:sdtEndPr/>
                    <w:sdtContent>
                      <w:r w:rsidR="00C26A87">
                        <w:t>Corresponding author. E-mail:</w:t>
                      </w:r>
                    </w:sdtContent>
                  </w:sdt>
                  <w:r w:rsidR="00740064">
                    <w:rPr>
                      <w:sz w:val="20"/>
                      <w:szCs w:val="18"/>
                    </w:rPr>
                    <w:t xml:space="preserve"> </w:t>
                  </w:r>
                  <w:sdt>
                    <w:sdtPr>
                      <w:rPr>
                        <w:color w:val="2E74B5" w:themeColor="accent1" w:themeShade="BF"/>
                        <w:sz w:val="20"/>
                        <w:szCs w:val="18"/>
                      </w:rPr>
                      <w:id w:val="1125128392"/>
                      <w:placeholder>
                        <w:docPart w:val="E479B0FC50254F46A5D5EC59CFF5FDA6"/>
                      </w:placeholder>
                      <w:text/>
                    </w:sdtPr>
                    <w:sdtEndPr>
                      <w:rPr>
                        <w:i/>
                        <w:iCs/>
                        <w:sz w:val="24"/>
                        <w:szCs w:val="22"/>
                      </w:rPr>
                    </w:sdtEndPr>
                    <w:sdtContent>
                      <w:r w:rsidR="00C26A87">
                        <w:rPr>
                          <w:color w:val="2E74B5" w:themeColor="accent1" w:themeShade="BF"/>
                          <w:sz w:val="20"/>
                          <w:szCs w:val="18"/>
                        </w:rPr>
                        <w:t xml:space="preserve">hanifahahmad99@gmail.com </w:t>
                      </w:r>
                    </w:sdtContent>
                  </w:sdt>
                  <w:r w:rsidR="00740064">
                    <w:rPr>
                      <w:i/>
                      <w:iCs/>
                    </w:rPr>
                    <w:t xml:space="preserve"> </w:t>
                  </w:r>
                  <w:r w:rsidR="00740064">
                    <w:t xml:space="preserve"> </w:t>
                  </w:r>
                </w:p>
              </w:tc>
            </w:tr>
            <w:tr w:rsidR="00081859">
              <w:tc>
                <w:tcPr>
                  <w:tcW w:w="9062" w:type="dxa"/>
                  <w:gridSpan w:val="2"/>
                  <w:tcMar>
                    <w:left w:w="0" w:type="dxa"/>
                    <w:right w:w="0" w:type="dxa"/>
                  </w:tcMar>
                </w:tcPr>
                <w:p w:rsidR="007C36FF" w:rsidRDefault="00866DB9">
                  <w:pPr>
                    <w:spacing w:before="240" w:after="120" w:line="240" w:lineRule="auto"/>
                    <w:jc w:val="center"/>
                    <w:rPr>
                      <w:b/>
                    </w:rPr>
                  </w:pPr>
                  <w:sdt>
                    <w:sdtPr>
                      <w:rPr>
                        <w:b/>
                        <w:sz w:val="20"/>
                      </w:rPr>
                      <w:id w:val="5641261"/>
                      <w:lock w:val="sdtContentLocked"/>
                      <w:placeholder>
                        <w:docPart w:val="819306246864482C85408097D3102302"/>
                      </w:placeholder>
                      <w:date>
                        <w:dateFormat w:val="M/d/yyyy"/>
                        <w:lid w:val="en-US"/>
                        <w:storeMappedDataAs w:val="dateTime"/>
                        <w:calendar w:val="gregorian"/>
                      </w:date>
                    </w:sdtPr>
                    <w:sdtEndPr/>
                    <w:sdtContent>
                      <w:r w:rsidR="00C26A87">
                        <w:rPr>
                          <w:b/>
                          <w:sz w:val="20"/>
                        </w:rPr>
                        <w:t>ABSTRACT</w:t>
                      </w:r>
                    </w:sdtContent>
                  </w:sdt>
                </w:p>
              </w:tc>
            </w:tr>
            <w:sdt>
              <w:sdtPr>
                <w:rPr>
                  <w:rStyle w:val="Style2"/>
                </w:rPr>
                <w:alias w:val="Abstract"/>
                <w:tag w:val="isikan Abstract anda"/>
                <w:id w:val="3541255"/>
                <w:lock w:val="sdtLocked"/>
                <w:placeholder>
                  <w:docPart w:val="69EE3636A69E4DDC87F99ECDE875D070"/>
                </w:placeholder>
              </w:sdtPr>
              <w:sdtEndPr>
                <w:rPr>
                  <w:rStyle w:val="DefaultParagraphFont"/>
                  <w:rFonts w:cs="Times New Roman"/>
                  <w:b/>
                  <w:i/>
                  <w:iCs/>
                  <w:sz w:val="24"/>
                  <w:szCs w:val="20"/>
                </w:rPr>
              </w:sdtEndPr>
              <w:sdtContent>
                <w:tr w:rsidR="00081859">
                  <w:tc>
                    <w:tcPr>
                      <w:tcW w:w="9062" w:type="dxa"/>
                      <w:gridSpan w:val="2"/>
                      <w:tcMar>
                        <w:left w:w="0" w:type="dxa"/>
                        <w:right w:w="0" w:type="dxa"/>
                      </w:tcMar>
                    </w:tcPr>
                    <w:p w:rsidR="007C36FF" w:rsidRPr="00586258" w:rsidRDefault="00C8241C" w:rsidP="004048ED">
                      <w:pPr>
                        <w:spacing w:after="0" w:line="240" w:lineRule="auto"/>
                        <w:ind w:firstLine="567"/>
                        <w:jc w:val="both"/>
                      </w:pPr>
                      <w:r w:rsidRPr="00586258">
                        <w:rPr>
                          <w:rFonts w:cs="Times New Roman"/>
                          <w:i/>
                          <w:sz w:val="20"/>
                          <w:szCs w:val="24"/>
                        </w:rPr>
                        <w:t xml:space="preserve">The learning objectives in the 2013 Curriculum expect changes and improvements in students' competencies. To encourage the achievement of these learning objectives, the learning tools should refer to the Graduate Competency Standards (SKL) which have been regulated in Permendikbud No.21 of 2016. It is explained that the revised Bloom's taxonomy is a reference in developing SKL. The revised Bloom's Taxonomy developed by Anderson and Krathwohl in 2001 categorizes learning outcomes by referring to the dimensions of knowledge and levels of thinking processes. However, the reality is that the intensity of the dimensions of knowledge and the level of thinking processes in learning devices is still not balanced. So, the learning objectives can not be achieved optimally. This study aims to produce a design in the form of a learning device that is oriented to the integration of the dimensions of knowledge and the level of thinking processes. This research belongs to the type of R &amp; D (Research and Development) using a development model, namely the ADDIE model which consists of 5 stages, namely Analysis, Design, Development, Implementation, and Evaluation. In this study, it was only limited to the third stage with valid criteria. The results showed that the learning tools oriented to the integration of the dimensions of knowledge and the level of thought processes were in the very valid category with an overall average value of 3.38, so it was feasible to be used in learning. </w:t>
                      </w:r>
                    </w:p>
                  </w:tc>
                </w:tr>
              </w:sdtContent>
            </w:sdt>
            <w:tr w:rsidR="00081859">
              <w:tc>
                <w:tcPr>
                  <w:tcW w:w="9062" w:type="dxa"/>
                  <w:gridSpan w:val="2"/>
                  <w:tcBorders>
                    <w:bottom w:val="nil"/>
                  </w:tcBorders>
                  <w:tcMar>
                    <w:left w:w="0" w:type="dxa"/>
                    <w:right w:w="0" w:type="dxa"/>
                  </w:tcMar>
                </w:tcPr>
                <w:p w:rsidR="007C36FF" w:rsidRDefault="007C36FF">
                  <w:pPr>
                    <w:spacing w:after="0" w:line="240" w:lineRule="auto"/>
                    <w:rPr>
                      <w:b/>
                      <w:sz w:val="20"/>
                    </w:rPr>
                  </w:pPr>
                </w:p>
              </w:tc>
            </w:tr>
            <w:tr w:rsidR="00081859">
              <w:tc>
                <w:tcPr>
                  <w:tcW w:w="9062" w:type="dxa"/>
                  <w:gridSpan w:val="2"/>
                  <w:tcBorders>
                    <w:bottom w:val="single" w:sz="4" w:space="0" w:color="auto"/>
                  </w:tcBorders>
                  <w:tcMar>
                    <w:left w:w="0" w:type="dxa"/>
                    <w:right w:w="0" w:type="dxa"/>
                  </w:tcMar>
                </w:tcPr>
                <w:p w:rsidR="007C36FF" w:rsidRDefault="00C8241C" w:rsidP="00C25331">
                  <w:pPr>
                    <w:spacing w:after="0" w:line="240" w:lineRule="auto"/>
                    <w:rPr>
                      <w:b/>
                      <w:sz w:val="20"/>
                    </w:rPr>
                  </w:pPr>
                  <w:r>
                    <w:rPr>
                      <w:b/>
                      <w:sz w:val="20"/>
                    </w:rPr>
                    <w:t xml:space="preserve">Keywords: </w:t>
                  </w:r>
                  <w:sdt>
                    <w:sdtPr>
                      <w:rPr>
                        <w:rFonts w:cs="Times New Roman"/>
                        <w:sz w:val="20"/>
                        <w:szCs w:val="24"/>
                      </w:rPr>
                      <w:alias w:val="Keyword ejournal"/>
                      <w:tag w:val="Keyword ejournal"/>
                      <w:id w:val="1832093935"/>
                      <w:lock w:val="sdtLocked"/>
                      <w:placeholder>
                        <w:docPart w:val="91947928786D41C7A4F027F013DC7086"/>
                      </w:placeholder>
                      <w:text/>
                    </w:sdtPr>
                    <w:sdtEndPr/>
                    <w:sdtContent>
                      <w:r w:rsidR="00C26A87">
                        <w:rPr>
                          <w:rFonts w:cs="Times New Roman"/>
                          <w:sz w:val="20"/>
                          <w:szCs w:val="24"/>
                        </w:rPr>
                        <w:t>Design, Knowledge Dimension, Thinking Process Level, Measurement Material</w:t>
                      </w:r>
                    </w:sdtContent>
                  </w:sdt>
                </w:p>
              </w:tc>
            </w:tr>
            <w:tr w:rsidR="00081859">
              <w:tc>
                <w:tcPr>
                  <w:tcW w:w="993" w:type="dxa"/>
                  <w:tcBorders>
                    <w:top w:val="single" w:sz="4" w:space="0" w:color="auto"/>
                    <w:bottom w:val="nil"/>
                  </w:tcBorders>
                  <w:tcMar>
                    <w:left w:w="0" w:type="dxa"/>
                    <w:right w:w="0" w:type="dxa"/>
                  </w:tcMar>
                </w:tcPr>
                <w:p w:rsidR="007C36FF" w:rsidRDefault="007C36FF">
                  <w:pPr>
                    <w:spacing w:after="0" w:line="240" w:lineRule="auto"/>
                    <w:rPr>
                      <w:sz w:val="4"/>
                    </w:rPr>
                  </w:pPr>
                </w:p>
                <w:sdt>
                  <w:sdtPr>
                    <w:rPr>
                      <w:b/>
                      <w:sz w:val="20"/>
                    </w:rPr>
                    <w:id w:val="5641263"/>
                    <w:lock w:val="sdtContentLocked"/>
                    <w:picture/>
                  </w:sdtPr>
                  <w:sdtEndPr/>
                  <w:sdtContent>
                    <w:p w:rsidR="007C36FF" w:rsidRDefault="00C8241C">
                      <w:pPr>
                        <w:spacing w:after="0" w:line="240" w:lineRule="auto"/>
                        <w:rPr>
                          <w:b/>
                          <w:sz w:val="20"/>
                        </w:rPr>
                      </w:pPr>
                      <w:r>
                        <w:rPr>
                          <w:noProof/>
                        </w:rPr>
                        <w:drawing>
                          <wp:inline distT="0" distB="0" distL="0" distR="0">
                            <wp:extent cx="589862" cy="207697"/>
                            <wp:effectExtent l="0" t="0" r="127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589862" cy="207697"/>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7C36FF" w:rsidRDefault="007C36FF">
                  <w:pPr>
                    <w:spacing w:after="0" w:line="276" w:lineRule="auto"/>
                    <w:jc w:val="both"/>
                    <w:rPr>
                      <w:b/>
                      <w:sz w:val="4"/>
                      <w:szCs w:val="12"/>
                    </w:rPr>
                  </w:pPr>
                </w:p>
                <w:sdt>
                  <w:sdtPr>
                    <w:rPr>
                      <w:b/>
                      <w:sz w:val="12"/>
                      <w:szCs w:val="12"/>
                    </w:rPr>
                    <w:id w:val="5641262"/>
                    <w:lock w:val="sdtContentLocked"/>
                    <w:placeholder>
                      <w:docPart w:val="819306246864482C85408097D3102302"/>
                    </w:placeholder>
                    <w:date>
                      <w:dateFormat w:val="M/d/yyyy"/>
                      <w:lid w:val="en-US"/>
                      <w:storeMappedDataAs w:val="dateTime"/>
                      <w:calendar w:val="gregorian"/>
                    </w:date>
                  </w:sdtPr>
                  <w:sdtEndPr/>
                  <w:sdtContent>
                    <w:p w:rsidR="007C36FF" w:rsidRDefault="00C26A87">
                      <w:pPr>
                        <w:spacing w:after="0" w:line="276" w:lineRule="auto"/>
                        <w:jc w:val="both"/>
                        <w:rPr>
                          <w:b/>
                          <w:sz w:val="12"/>
                          <w:szCs w:val="12"/>
                        </w:rPr>
                      </w:pPr>
                      <w:r>
                        <w:rPr>
                          <w:b/>
                          <w:sz w:val="12"/>
                          <w:szCs w:val="12"/>
                        </w:rPr>
                        <w:t>This is an open access article distributed under the Creative Commons 4.0 Attribution License, which permits unrestricted use, distribution, and reproduction in any medium, provided the original work is properly cited. ©2019 by author and Padang State University.</w:t>
                      </w:r>
                    </w:p>
                  </w:sdtContent>
                </w:sdt>
              </w:tc>
            </w:tr>
            <w:tr w:rsidR="00081859">
              <w:tc>
                <w:tcPr>
                  <w:tcW w:w="9062" w:type="dxa"/>
                  <w:gridSpan w:val="2"/>
                  <w:tcBorders>
                    <w:bottom w:val="single" w:sz="4" w:space="0" w:color="auto"/>
                  </w:tcBorders>
                  <w:tcMar>
                    <w:left w:w="0" w:type="dxa"/>
                    <w:right w:w="0" w:type="dxa"/>
                  </w:tcMar>
                </w:tcPr>
                <w:p w:rsidR="007C36FF" w:rsidRDefault="007C36FF">
                  <w:pPr>
                    <w:spacing w:after="0" w:line="240" w:lineRule="auto"/>
                    <w:rPr>
                      <w:b/>
                      <w:sz w:val="8"/>
                    </w:rPr>
                  </w:pPr>
                </w:p>
              </w:tc>
            </w:tr>
            <w:tr w:rsidR="00081859">
              <w:tc>
                <w:tcPr>
                  <w:tcW w:w="9062" w:type="dxa"/>
                  <w:gridSpan w:val="2"/>
                  <w:tcBorders>
                    <w:top w:val="single" w:sz="4" w:space="0" w:color="auto"/>
                    <w:bottom w:val="nil"/>
                  </w:tcBorders>
                  <w:tcMar>
                    <w:left w:w="0" w:type="dxa"/>
                    <w:right w:w="0" w:type="dxa"/>
                  </w:tcMar>
                </w:tcPr>
                <w:p w:rsidR="007C36FF" w:rsidRDefault="007C36FF">
                  <w:pPr>
                    <w:spacing w:after="0" w:line="240" w:lineRule="auto"/>
                    <w:rPr>
                      <w:b/>
                      <w:sz w:val="10"/>
                    </w:rPr>
                  </w:pPr>
                </w:p>
              </w:tc>
            </w:tr>
          </w:tbl>
          <w:p w:rsidR="007C36FF" w:rsidRDefault="007C36FF">
            <w:pPr>
              <w:spacing w:after="120" w:line="240" w:lineRule="auto"/>
              <w:jc w:val="center"/>
              <w:rPr>
                <w:rFonts w:eastAsiaTheme="majorEastAsia" w:cstheme="majorBidi"/>
                <w:b/>
                <w:szCs w:val="32"/>
              </w:rPr>
            </w:pPr>
          </w:p>
        </w:tc>
      </w:tr>
    </w:tbl>
    <w:p w:rsidR="007C36FF" w:rsidRDefault="007C36FF">
      <w:pPr>
        <w:spacing w:after="0" w:line="240" w:lineRule="auto"/>
        <w:sectPr w:rsidR="007C36FF">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701" w:right="1134" w:bottom="1418" w:left="1701" w:header="720" w:footer="720" w:gutter="0"/>
          <w:cols w:space="720"/>
          <w:titlePg/>
          <w:docGrid w:linePitch="360"/>
        </w:sectPr>
      </w:pPr>
    </w:p>
    <w:sdt>
      <w:sdtPr>
        <w:rPr>
          <w:bCs/>
          <w:sz w:val="21"/>
          <w:lang w:val="id-ID"/>
        </w:rPr>
        <w:id w:val="92756877"/>
        <w:text/>
      </w:sdtPr>
      <w:sdtEndPr>
        <w:rPr>
          <w:lang w:val="en-US"/>
        </w:rPr>
      </w:sdtEndPr>
      <w:sdtContent>
        <w:p w:rsidR="007C36FF" w:rsidRPr="00460539" w:rsidRDefault="00C26A87" w:rsidP="00460539">
          <w:pPr>
            <w:pStyle w:val="Heading1"/>
            <w:numPr>
              <w:ilvl w:val="0"/>
              <w:numId w:val="5"/>
            </w:numPr>
            <w:spacing w:after="240" w:line="276" w:lineRule="auto"/>
            <w:ind w:left="0" w:firstLine="0"/>
            <w:jc w:val="left"/>
            <w:rPr>
              <w:bCs/>
              <w:sz w:val="21"/>
            </w:rPr>
          </w:pPr>
          <w:r>
            <w:rPr>
              <w:bCs/>
              <w:sz w:val="21"/>
            </w:rPr>
            <w:t>INTRODUCTION</w:t>
          </w:r>
        </w:p>
      </w:sdtContent>
    </w:sdt>
    <w:p w:rsidR="00AB3D52" w:rsidRDefault="00AB3D52" w:rsidP="00AB3D52">
      <w:pPr>
        <w:spacing w:after="0"/>
        <w:jc w:val="both"/>
        <w:rPr>
          <w:rFonts w:cs="Times New Roman"/>
          <w:sz w:val="20"/>
          <w:szCs w:val="20"/>
        </w:rPr>
      </w:pPr>
      <w:r>
        <w:rPr>
          <w:rFonts w:cs="Times New Roman"/>
          <w:sz w:val="20"/>
          <w:szCs w:val="20"/>
        </w:rPr>
        <w:t xml:space="preserve">        </w:t>
      </w:r>
      <w:r w:rsidR="00D9104E" w:rsidRPr="00D9104E">
        <w:rPr>
          <w:rFonts w:cs="Times New Roman"/>
          <w:sz w:val="20"/>
          <w:szCs w:val="20"/>
        </w:rPr>
        <w:t xml:space="preserve">Learning in the 21st century, the younger generation is required to master information technology, to be able to adapt to the development of an increasingly advanced era. Therefore,  many things must be prepared by the younger generation, ranging from improving how to communicate well, being literate in the use of information technology that has penetrated in various ways, increasing critical thinking in solving problems to creating various things innovatively. This can be trained in line with the teaching and education received by students. Until finally students can compete and be competent in the current globalization in the 21st century. According to the National Education Association, the achievement of success in global competition is marked by the ability of students in skills as communicators, creators, critical thinkers, and collaborators[1]. This statement is by following per under the demands of the 21st century in the field of education where it is expected that the learning system must refer to the achievement of learning objectives. The minimum learning objectives that will be achieved are increasing knowledge, changing attitudes, and increasing students' thinking abilities. To see if the 2013 curriculum was implemented well or not, it can be seen in the lessons designed by the teacher. This refers to the Process Standards that have </w:t>
      </w:r>
      <w:r w:rsidR="00087052">
        <w:rPr>
          <w:rFonts w:cs="Times New Roman"/>
          <w:sz w:val="20"/>
          <w:szCs w:val="20"/>
        </w:rPr>
        <w:t>been regulated in Permendikbud n</w:t>
      </w:r>
      <w:r w:rsidR="00D9104E" w:rsidRPr="00D9104E">
        <w:rPr>
          <w:rFonts w:cs="Times New Roman"/>
          <w:sz w:val="20"/>
          <w:szCs w:val="20"/>
        </w:rPr>
        <w:t xml:space="preserve">umber 22 of 2016 and Graduate </w:t>
      </w:r>
      <w:r w:rsidR="00D9104E" w:rsidRPr="00D9104E">
        <w:rPr>
          <w:rFonts w:cs="Times New Roman"/>
          <w:sz w:val="20"/>
          <w:szCs w:val="20"/>
        </w:rPr>
        <w:lastRenderedPageBreak/>
        <w:t>Competency Standards (SKL) which have been regulated in Permen</w:t>
      </w:r>
      <w:r w:rsidR="002B08FE">
        <w:rPr>
          <w:rFonts w:cs="Times New Roman"/>
          <w:sz w:val="20"/>
          <w:szCs w:val="20"/>
        </w:rPr>
        <w:t>dikbud n</w:t>
      </w:r>
      <w:r w:rsidR="00D9104E" w:rsidRPr="00D9104E">
        <w:rPr>
          <w:rFonts w:cs="Times New Roman"/>
          <w:sz w:val="20"/>
          <w:szCs w:val="20"/>
        </w:rPr>
        <w:t>umber 21 of 2016. Implicitly, it is revealed that the revised Bloom's Taxonomy by Andeson and Krathwohl is a reference in the development of planning and im</w:t>
      </w:r>
      <w:r w:rsidR="00960BA8">
        <w:rPr>
          <w:rFonts w:cs="Times New Roman"/>
          <w:sz w:val="20"/>
          <w:szCs w:val="20"/>
        </w:rPr>
        <w:t>plementation of learning [2,3].</w:t>
      </w:r>
    </w:p>
    <w:p w:rsidR="00960BA8" w:rsidRDefault="00960BA8" w:rsidP="00AB3D52">
      <w:pPr>
        <w:spacing w:after="0"/>
        <w:ind w:firstLine="360"/>
        <w:jc w:val="both"/>
        <w:rPr>
          <w:rFonts w:cs="Times New Roman"/>
          <w:sz w:val="20"/>
          <w:szCs w:val="20"/>
        </w:rPr>
      </w:pPr>
      <w:r w:rsidRPr="00FE09F4">
        <w:rPr>
          <w:rFonts w:cs="Times New Roman"/>
          <w:sz w:val="20"/>
          <w:szCs w:val="20"/>
        </w:rPr>
        <w:t>Bloom's revised taxonomy categorizes learning outcomes by referring to the dimensions of knowledge and levels of thinking processes. The knowledge dimension consists of 4 knowledge dimensions, namely factual, conceptual, procedural, and metacognitive. Meanwhile, the thinking level consists of 6 levels, namely remembering, understanding, applying, analyzing, evaluating, and creating [4]. If the dimensions of knowledge and level of thinking can be carried out well in an integrated manner, it can be ascertained that the learning objectives can be achieved. For this reason, the thing that needs to be considered is the extent to which students master knowledge in learning and implementation of the school curriculum. Based on the results of an interview with a physics teacher at SMA Negeri 1 X Koto Diatas on Wednesday, September 29, 2020, it was concluded that since the launch of the 2013 curriculum, teachers in schools have applied it to the learning process, from learning design to learning evaluation. However, if we look back at the learning objectives, the 2013 curriculum has not been implemented optimally at SMA Negeri 1 X Koto Diatas. Furthermore, observations were made in high schools throughout Solok Regency on learning tools consisting of lesson plans, teaching materials, and assessments. The results of observations on lesson plans on average showed that 11.40% contained the intensity of observing, 12.93% contained the intensity of questioning, 11.4% contained the intensity of trying, 4.82% contained the intensity of reasoning and 3.72% contained the intensity of concluding. This indicates that the intensity of the scientific approach that has been implemented has not been balanced, starting from the design of learning to the evaluation of learning.</w:t>
      </w:r>
    </w:p>
    <w:p w:rsidR="00960BA8" w:rsidRDefault="00960BA8" w:rsidP="008E2054">
      <w:pPr>
        <w:spacing w:after="0"/>
        <w:ind w:firstLine="360"/>
        <w:jc w:val="both"/>
        <w:rPr>
          <w:rFonts w:cs="Times New Roman"/>
          <w:sz w:val="20"/>
          <w:szCs w:val="20"/>
        </w:rPr>
      </w:pPr>
      <w:r w:rsidRPr="00FE09F4">
        <w:rPr>
          <w:rFonts w:cs="Times New Roman"/>
          <w:sz w:val="20"/>
          <w:szCs w:val="20"/>
        </w:rPr>
        <w:t>Furthermore, the results of observations on teaching materials on average show that 15.90% contains factual knowledge, 21.97% contains conceptual knowledge, 15.15% contains procedural knowledge and 12.87% contains metacognitive knowledge. This indicates that the dimensions of knowledge are not yet balanced. Furthermore, observations were made on the assessment given by the teacher as a task for students to learn. The results of the analysis at the cognitive level that was tested in the form of questions to students showed that 10.57% was tested for the ability to remember, 13.78% for the ability to understand, 14.74% for the ability to apply, 8.01% for the ability to analyze, 8.01 % ability to evaluate, while to create is 2.24%. This indicates that the level of cognitive processes carried out is still not fulfilled properly. This is emphasized again by the fact that teachers are also still not familiar with training students' cognitive levels in material development. Teachers tend to perceive questions with lower cognitive levels as questions with higher cognitive abilities</w:t>
      </w:r>
      <w:r>
        <w:rPr>
          <w:rFonts w:cs="Times New Roman"/>
          <w:sz w:val="20"/>
          <w:szCs w:val="20"/>
        </w:rPr>
        <w:t>[5].</w:t>
      </w:r>
    </w:p>
    <w:p w:rsidR="00960BA8" w:rsidRDefault="00960BA8" w:rsidP="008E2054">
      <w:pPr>
        <w:spacing w:after="0"/>
        <w:ind w:firstLine="360"/>
        <w:jc w:val="both"/>
        <w:rPr>
          <w:rFonts w:cs="Times New Roman"/>
          <w:sz w:val="20"/>
          <w:szCs w:val="20"/>
        </w:rPr>
      </w:pPr>
      <w:r w:rsidRPr="00FE09F4">
        <w:rPr>
          <w:rFonts w:cs="Times New Roman"/>
          <w:sz w:val="20"/>
          <w:szCs w:val="20"/>
        </w:rPr>
        <w:t>Based on the interviews and observations that have been made, the overall factors of this problem can be traced by looking at learning as a system that has several components. This system consists of 3 main components including raw input, learning process, and teaching-learning process and output. In this system, there are also 2 components of influencing factors, namely instrumental input factors and environmental input [6]. Of all the components, instrumental input is a very important component, because it is a decisive component in achieving the expected learning outputs/outcomes. With this instrumental input, the learning process can be implemented. Learning devices are one of the instrumental inputs used in a learning system. The learning tools include Learning Implementation Plans (RPP), teaching materials, and assessments. Furthermore. a teacher as a curriculum implementer in planning learning tools is expected to improve student learning achievement so that students benefit in learning [7].</w:t>
      </w:r>
    </w:p>
    <w:p w:rsidR="00460539" w:rsidRPr="00FF65A3" w:rsidRDefault="00960BA8" w:rsidP="008E2054">
      <w:pPr>
        <w:ind w:firstLine="360"/>
        <w:jc w:val="both"/>
        <w:rPr>
          <w:rFonts w:cs="Times New Roman"/>
          <w:sz w:val="20"/>
          <w:szCs w:val="20"/>
        </w:rPr>
      </w:pPr>
      <w:r w:rsidRPr="00FE09F4">
        <w:rPr>
          <w:rFonts w:cs="Times New Roman"/>
          <w:sz w:val="20"/>
          <w:szCs w:val="20"/>
        </w:rPr>
        <w:t>The learning tools used in the 2013 curriculum should have referred to the application of the revised Bloom's taxonomy which combines the dimensions of knowledge and the level of cognitive processes. In addition, the knowledge dimension presented in the learning content (essential material) can improve students' thinking skills. Likewise, the assessment that is tested on students should be developed concerning with reference to the level of the thinking process. Through the development of these two important aspects in the holistic achievement of students' knowledge competencies or learning objectives, if followed by their application in the learning process, it is estimated that the achievement of student competencies will be better [8].</w:t>
      </w:r>
    </w:p>
    <w:sdt>
      <w:sdtPr>
        <w:rPr>
          <w:bCs/>
          <w:sz w:val="21"/>
          <w:lang w:val="id-ID"/>
        </w:rPr>
        <w:id w:val="92756879"/>
        <w:text/>
      </w:sdtPr>
      <w:sdtEndPr/>
      <w:sdtContent>
        <w:p w:rsidR="00460539" w:rsidRPr="00460539" w:rsidRDefault="00C26A87" w:rsidP="00460539">
          <w:pPr>
            <w:pStyle w:val="Heading1"/>
            <w:numPr>
              <w:ilvl w:val="0"/>
              <w:numId w:val="5"/>
            </w:numPr>
            <w:spacing w:before="240" w:after="240" w:line="276" w:lineRule="auto"/>
            <w:ind w:left="0" w:firstLine="0"/>
            <w:jc w:val="left"/>
            <w:rPr>
              <w:bCs/>
              <w:sz w:val="21"/>
              <w:lang w:val="id-ID"/>
            </w:rPr>
          </w:pPr>
          <w:r>
            <w:rPr>
              <w:bCs/>
              <w:sz w:val="21"/>
            </w:rPr>
            <w:t>METHOD</w:t>
          </w:r>
        </w:p>
      </w:sdtContent>
    </w:sdt>
    <w:p w:rsidR="00F3658F" w:rsidRDefault="00FF65A3" w:rsidP="00F3658F">
      <w:pPr>
        <w:spacing w:after="0"/>
        <w:ind w:firstLine="432"/>
        <w:jc w:val="both"/>
        <w:rPr>
          <w:rFonts w:cs="Times New Roman"/>
          <w:sz w:val="20"/>
          <w:szCs w:val="20"/>
        </w:rPr>
      </w:pPr>
      <w:r w:rsidRPr="00FE09F4">
        <w:rPr>
          <w:rFonts w:cs="Times New Roman"/>
          <w:sz w:val="20"/>
          <w:szCs w:val="20"/>
        </w:rPr>
        <w:t xml:space="preserve">The type of research used is Research and Development (R &amp; D) using the ADDIE development model [9]. The ADDIE development model describes 5 stages that must be carried out, namely Analysis, Design, Development, Implementation, and Evaluation [10]. The stages carried out are limited to 3 stages, namely 1) the analysis stage (conducting literature analysis and needs analysis); 2) the design stage (designing the validation instrument sheet, designing materials, and designing learning tools); and 3) development stage (validating </w:t>
      </w:r>
      <w:r w:rsidRPr="00FE09F4">
        <w:rPr>
          <w:rFonts w:cs="Times New Roman"/>
          <w:sz w:val="20"/>
          <w:szCs w:val="20"/>
        </w:rPr>
        <w:lastRenderedPageBreak/>
        <w:t>learning tools by validators). The research instrument in this study was the initial observation sheet at the analysis stage and the expert validation sheet at the development stage. Expert validation sheets are arranged in the form of questions based on data, literature, and theories related to learning tools oriented to the integration of the dimensions of knowledge and the level of thinking processes. Expert validation sheets compiled include, 1) Learning Implementation Plan (RPP) validation sheets oriented to the dimensions of knowledge and the level of thinking processes; 2) validation sheet of teaching materials oriented to the dimensions of knowledge and the level of thinking processes; and 3) learning assessment validation sheets oriented to the dimensions of knowledge and the level of thinking processes. 2) validation sheet of teaching materials oriented to the dimensions of knowledge and the level of thinking processes; and 3) learning assessment validation sheets oriented to the dimensions of knowledge and the level of thinking processes. 2) validation sheet of teaching materials oriented to the dimensions of knowledge and the level of thinking processes; and 3) learning assessment validation sheets oriented to the dimensions of knowledge and the level of thinking processes.</w:t>
      </w:r>
    </w:p>
    <w:p w:rsidR="00FF65A3" w:rsidRPr="00F3658F" w:rsidRDefault="00FF65A3" w:rsidP="00F3658F">
      <w:pPr>
        <w:ind w:firstLine="432"/>
        <w:jc w:val="both"/>
        <w:rPr>
          <w:rFonts w:cs="Times New Roman"/>
          <w:sz w:val="20"/>
          <w:szCs w:val="20"/>
        </w:rPr>
      </w:pPr>
      <w:r w:rsidRPr="00FE09F4">
        <w:rPr>
          <w:rFonts w:cs="Times New Roman"/>
          <w:sz w:val="20"/>
          <w:szCs w:val="20"/>
        </w:rPr>
        <w:t>Data processing from expert validation sheets can be measured using a Likert scale</w:t>
      </w:r>
      <w:r w:rsidR="00F3658F">
        <w:rPr>
          <w:rFonts w:cs="Times New Roman"/>
          <w:sz w:val="20"/>
          <w:szCs w:val="20"/>
        </w:rPr>
        <w:t>, as presented in Table 1 below.</w:t>
      </w:r>
    </w:p>
    <w:p w:rsidR="00460539" w:rsidRDefault="009D108B" w:rsidP="00460539">
      <w:pPr>
        <w:spacing w:after="0" w:line="276" w:lineRule="auto"/>
        <w:jc w:val="center"/>
        <w:rPr>
          <w:sz w:val="20"/>
          <w:szCs w:val="20"/>
        </w:rPr>
      </w:pPr>
      <w:r>
        <w:rPr>
          <w:b/>
          <w:sz w:val="20"/>
          <w:szCs w:val="20"/>
        </w:rPr>
        <w:t xml:space="preserve">Table </w:t>
      </w:r>
      <w:r w:rsidR="00C8241C" w:rsidRPr="003B1CCB">
        <w:rPr>
          <w:b/>
          <w:sz w:val="20"/>
          <w:szCs w:val="20"/>
        </w:rPr>
        <w:t>1.</w:t>
      </w:r>
      <w:r w:rsidR="00C8241C">
        <w:rPr>
          <w:sz w:val="20"/>
          <w:szCs w:val="20"/>
        </w:rPr>
        <w:t xml:space="preserve"> Likert scale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tblGrid>
      <w:tr w:rsidR="005C1688" w:rsidTr="005C1688">
        <w:trPr>
          <w:jc w:val="center"/>
        </w:trPr>
        <w:tc>
          <w:tcPr>
            <w:tcW w:w="2552" w:type="dxa"/>
            <w:tcBorders>
              <w:top w:val="single" w:sz="4" w:space="0" w:color="auto"/>
              <w:bottom w:val="single" w:sz="4" w:space="0" w:color="auto"/>
            </w:tcBorders>
          </w:tcPr>
          <w:p w:rsidR="005C1688" w:rsidRPr="003B1CCB" w:rsidRDefault="005C1688" w:rsidP="00D345AB">
            <w:pPr>
              <w:spacing w:after="0" w:line="240" w:lineRule="auto"/>
              <w:jc w:val="center"/>
              <w:rPr>
                <w:rFonts w:cs="Times New Roman"/>
                <w:b/>
                <w:sz w:val="20"/>
                <w:szCs w:val="20"/>
              </w:rPr>
            </w:pPr>
            <w:r w:rsidRPr="003B1CCB">
              <w:rPr>
                <w:rFonts w:cs="Times New Roman"/>
                <w:b/>
                <w:sz w:val="20"/>
                <w:szCs w:val="20"/>
              </w:rPr>
              <w:t>Category</w:t>
            </w:r>
          </w:p>
        </w:tc>
        <w:tc>
          <w:tcPr>
            <w:tcW w:w="2693" w:type="dxa"/>
            <w:tcBorders>
              <w:top w:val="single" w:sz="4" w:space="0" w:color="auto"/>
              <w:bottom w:val="single" w:sz="4" w:space="0" w:color="auto"/>
            </w:tcBorders>
          </w:tcPr>
          <w:p w:rsidR="005C1688" w:rsidRPr="003B1CCB" w:rsidRDefault="005C1688" w:rsidP="00D345AB">
            <w:pPr>
              <w:spacing w:after="0" w:line="240" w:lineRule="auto"/>
              <w:jc w:val="center"/>
              <w:rPr>
                <w:rFonts w:cs="Times New Roman"/>
                <w:b/>
                <w:sz w:val="20"/>
                <w:szCs w:val="20"/>
              </w:rPr>
            </w:pPr>
            <w:r w:rsidRPr="003B1CCB">
              <w:rPr>
                <w:rFonts w:cs="Times New Roman"/>
                <w:b/>
                <w:sz w:val="20"/>
                <w:szCs w:val="20"/>
              </w:rPr>
              <w:t>Score</w:t>
            </w:r>
          </w:p>
        </w:tc>
      </w:tr>
      <w:tr w:rsidR="005C1688" w:rsidTr="005C1688">
        <w:trPr>
          <w:jc w:val="center"/>
        </w:trPr>
        <w:tc>
          <w:tcPr>
            <w:tcW w:w="2552" w:type="dxa"/>
            <w:tcBorders>
              <w:top w:val="single" w:sz="4" w:space="0" w:color="auto"/>
            </w:tcBorders>
          </w:tcPr>
          <w:p w:rsidR="005C1688" w:rsidRPr="003B1CCB" w:rsidRDefault="005C1688" w:rsidP="00D345AB">
            <w:pPr>
              <w:spacing w:after="0" w:line="240" w:lineRule="auto"/>
              <w:jc w:val="both"/>
              <w:rPr>
                <w:rFonts w:cs="Times New Roman"/>
                <w:sz w:val="20"/>
                <w:szCs w:val="20"/>
              </w:rPr>
            </w:pPr>
            <w:r w:rsidRPr="003B1CCB">
              <w:rPr>
                <w:rFonts w:cs="Times New Roman"/>
                <w:sz w:val="20"/>
                <w:szCs w:val="20"/>
              </w:rPr>
              <w:t>Strongly agree</w:t>
            </w:r>
          </w:p>
        </w:tc>
        <w:tc>
          <w:tcPr>
            <w:tcW w:w="2693" w:type="dxa"/>
            <w:tcBorders>
              <w:top w:val="single" w:sz="4" w:space="0" w:color="auto"/>
            </w:tcBorders>
          </w:tcPr>
          <w:p w:rsidR="005C1688" w:rsidRPr="003B1CCB" w:rsidRDefault="005C1688" w:rsidP="00D345AB">
            <w:pPr>
              <w:spacing w:after="0" w:line="240" w:lineRule="auto"/>
              <w:jc w:val="center"/>
              <w:rPr>
                <w:rFonts w:cs="Times New Roman"/>
                <w:sz w:val="20"/>
                <w:szCs w:val="20"/>
              </w:rPr>
            </w:pPr>
            <w:r>
              <w:rPr>
                <w:rFonts w:cs="Times New Roman"/>
                <w:sz w:val="20"/>
                <w:szCs w:val="20"/>
              </w:rPr>
              <w:t>4</w:t>
            </w:r>
          </w:p>
        </w:tc>
      </w:tr>
      <w:tr w:rsidR="005C1688" w:rsidTr="005C1688">
        <w:trPr>
          <w:jc w:val="center"/>
        </w:trPr>
        <w:tc>
          <w:tcPr>
            <w:tcW w:w="2552" w:type="dxa"/>
          </w:tcPr>
          <w:p w:rsidR="005C1688" w:rsidRPr="003B1CCB" w:rsidRDefault="005C1688" w:rsidP="00D345AB">
            <w:pPr>
              <w:spacing w:after="0" w:line="240" w:lineRule="auto"/>
              <w:jc w:val="both"/>
              <w:rPr>
                <w:rFonts w:cs="Times New Roman"/>
                <w:sz w:val="20"/>
                <w:szCs w:val="20"/>
              </w:rPr>
            </w:pPr>
            <w:r w:rsidRPr="003B1CCB">
              <w:rPr>
                <w:rFonts w:cs="Times New Roman"/>
                <w:sz w:val="20"/>
                <w:szCs w:val="20"/>
              </w:rPr>
              <w:t xml:space="preserve">Agree </w:t>
            </w:r>
          </w:p>
        </w:tc>
        <w:tc>
          <w:tcPr>
            <w:tcW w:w="2693" w:type="dxa"/>
          </w:tcPr>
          <w:p w:rsidR="005C1688" w:rsidRPr="003B1CCB" w:rsidRDefault="005C1688" w:rsidP="00D345AB">
            <w:pPr>
              <w:spacing w:after="0" w:line="240" w:lineRule="auto"/>
              <w:jc w:val="center"/>
              <w:rPr>
                <w:rFonts w:cs="Times New Roman"/>
                <w:sz w:val="20"/>
                <w:szCs w:val="20"/>
              </w:rPr>
            </w:pPr>
            <w:r>
              <w:rPr>
                <w:rFonts w:cs="Times New Roman"/>
                <w:sz w:val="20"/>
                <w:szCs w:val="20"/>
              </w:rPr>
              <w:t>3</w:t>
            </w:r>
          </w:p>
        </w:tc>
      </w:tr>
      <w:tr w:rsidR="005C1688" w:rsidTr="005C1688">
        <w:trPr>
          <w:jc w:val="center"/>
        </w:trPr>
        <w:tc>
          <w:tcPr>
            <w:tcW w:w="2552" w:type="dxa"/>
          </w:tcPr>
          <w:p w:rsidR="005C1688" w:rsidRPr="003B1CCB" w:rsidRDefault="004E4ED2" w:rsidP="00D345AB">
            <w:pPr>
              <w:spacing w:after="0" w:line="240" w:lineRule="auto"/>
              <w:jc w:val="both"/>
              <w:rPr>
                <w:rFonts w:cs="Times New Roman"/>
                <w:sz w:val="20"/>
                <w:szCs w:val="20"/>
              </w:rPr>
            </w:pPr>
            <w:r>
              <w:rPr>
                <w:rFonts w:cs="Times New Roman"/>
                <w:sz w:val="20"/>
                <w:szCs w:val="20"/>
              </w:rPr>
              <w:t>Quit</w:t>
            </w:r>
            <w:r w:rsidR="005C1688" w:rsidRPr="003B1CCB">
              <w:rPr>
                <w:rFonts w:cs="Times New Roman"/>
                <w:sz w:val="20"/>
                <w:szCs w:val="20"/>
              </w:rPr>
              <w:t xml:space="preserve"> agree</w:t>
            </w:r>
          </w:p>
        </w:tc>
        <w:tc>
          <w:tcPr>
            <w:tcW w:w="2693" w:type="dxa"/>
          </w:tcPr>
          <w:p w:rsidR="005C1688" w:rsidRPr="003B1CCB" w:rsidRDefault="005C1688" w:rsidP="00D345AB">
            <w:pPr>
              <w:spacing w:after="0" w:line="240" w:lineRule="auto"/>
              <w:jc w:val="center"/>
              <w:rPr>
                <w:rFonts w:cs="Times New Roman"/>
                <w:sz w:val="20"/>
                <w:szCs w:val="20"/>
              </w:rPr>
            </w:pPr>
            <w:r>
              <w:rPr>
                <w:rFonts w:cs="Times New Roman"/>
                <w:sz w:val="20"/>
                <w:szCs w:val="20"/>
              </w:rPr>
              <w:t>2</w:t>
            </w:r>
          </w:p>
        </w:tc>
      </w:tr>
      <w:tr w:rsidR="005C1688" w:rsidTr="005C1688">
        <w:trPr>
          <w:jc w:val="center"/>
        </w:trPr>
        <w:tc>
          <w:tcPr>
            <w:tcW w:w="2552" w:type="dxa"/>
          </w:tcPr>
          <w:p w:rsidR="005C1688" w:rsidRPr="003B1CCB" w:rsidRDefault="005C1688" w:rsidP="00D345AB">
            <w:pPr>
              <w:spacing w:after="0" w:line="240" w:lineRule="auto"/>
              <w:jc w:val="both"/>
              <w:rPr>
                <w:rFonts w:cs="Times New Roman"/>
                <w:sz w:val="20"/>
                <w:szCs w:val="20"/>
              </w:rPr>
            </w:pPr>
            <w:r w:rsidRPr="003B1CCB">
              <w:rPr>
                <w:rFonts w:cs="Times New Roman"/>
                <w:sz w:val="20"/>
                <w:szCs w:val="20"/>
              </w:rPr>
              <w:t xml:space="preserve">Do not agree </w:t>
            </w:r>
          </w:p>
        </w:tc>
        <w:tc>
          <w:tcPr>
            <w:tcW w:w="2693" w:type="dxa"/>
          </w:tcPr>
          <w:p w:rsidR="005C1688" w:rsidRPr="003B1CCB" w:rsidRDefault="005C1688" w:rsidP="00D345AB">
            <w:pPr>
              <w:spacing w:after="0" w:line="240" w:lineRule="auto"/>
              <w:jc w:val="center"/>
              <w:rPr>
                <w:rFonts w:cs="Times New Roman"/>
                <w:sz w:val="20"/>
                <w:szCs w:val="20"/>
              </w:rPr>
            </w:pPr>
            <w:r>
              <w:rPr>
                <w:rFonts w:cs="Times New Roman"/>
                <w:sz w:val="20"/>
                <w:szCs w:val="20"/>
              </w:rPr>
              <w:t>1</w:t>
            </w:r>
          </w:p>
        </w:tc>
      </w:tr>
    </w:tbl>
    <w:p w:rsidR="00460539" w:rsidRPr="00835FB2" w:rsidRDefault="00F3658F" w:rsidP="00460539">
      <w:pPr>
        <w:spacing w:line="240" w:lineRule="auto"/>
        <w:ind w:left="1296"/>
        <w:jc w:val="both"/>
        <w:rPr>
          <w:rFonts w:cs="Times New Roman"/>
          <w:sz w:val="16"/>
          <w:szCs w:val="16"/>
        </w:rPr>
      </w:pPr>
      <w:r w:rsidRPr="00835FB2">
        <w:rPr>
          <w:rFonts w:cs="Times New Roman"/>
          <w:sz w:val="16"/>
          <w:szCs w:val="16"/>
        </w:rPr>
        <w:t xml:space="preserve">     </w:t>
      </w:r>
      <w:r w:rsidR="005C1688" w:rsidRPr="00835FB2">
        <w:rPr>
          <w:rFonts w:cs="Times New Roman"/>
          <w:sz w:val="16"/>
          <w:szCs w:val="16"/>
        </w:rPr>
        <w:t xml:space="preserve">      </w:t>
      </w:r>
      <w:r w:rsidR="00C8241C" w:rsidRPr="00835FB2">
        <w:rPr>
          <w:rFonts w:cs="Times New Roman"/>
          <w:sz w:val="16"/>
          <w:szCs w:val="16"/>
        </w:rPr>
        <w:t xml:space="preserve"> (Source: Ref[9])</w:t>
      </w:r>
    </w:p>
    <w:p w:rsidR="00460539" w:rsidRDefault="00C8241C" w:rsidP="00460539">
      <w:pPr>
        <w:spacing w:after="0"/>
        <w:ind w:firstLine="426"/>
        <w:jc w:val="both"/>
        <w:rPr>
          <w:sz w:val="20"/>
          <w:szCs w:val="20"/>
        </w:rPr>
      </w:pPr>
      <w:r>
        <w:rPr>
          <w:sz w:val="20"/>
          <w:szCs w:val="18"/>
        </w:rPr>
        <w:t xml:space="preserve"> </w:t>
      </w:r>
      <w:r>
        <w:rPr>
          <w:sz w:val="20"/>
          <w:szCs w:val="20"/>
        </w:rPr>
        <w:t xml:space="preserve">The data analysis technique used to see the results of data processing from Likert scale measurements is to add up the values ​​obtained divided by the number of respondents who answered the validation sheet. The average analysis category used to determine the </w:t>
      </w:r>
      <w:r w:rsidR="00E359AB">
        <w:rPr>
          <w:sz w:val="20"/>
          <w:szCs w:val="20"/>
        </w:rPr>
        <w:t xml:space="preserve">validity </w:t>
      </w:r>
      <w:r>
        <w:rPr>
          <w:sz w:val="20"/>
          <w:szCs w:val="20"/>
        </w:rPr>
        <w:t>level of the learning tools is presented in Table 2 below.</w:t>
      </w:r>
    </w:p>
    <w:p w:rsidR="00460539" w:rsidRDefault="009D108B" w:rsidP="00460539">
      <w:pPr>
        <w:spacing w:after="0" w:line="276" w:lineRule="auto"/>
        <w:jc w:val="center"/>
        <w:rPr>
          <w:sz w:val="20"/>
          <w:szCs w:val="20"/>
        </w:rPr>
      </w:pPr>
      <w:r>
        <w:rPr>
          <w:b/>
          <w:sz w:val="20"/>
          <w:szCs w:val="20"/>
        </w:rPr>
        <w:t xml:space="preserve">Table </w:t>
      </w:r>
      <w:r w:rsidR="00C8241C" w:rsidRPr="003B1CCB">
        <w:rPr>
          <w:b/>
          <w:sz w:val="20"/>
          <w:szCs w:val="20"/>
        </w:rPr>
        <w:t>2.</w:t>
      </w:r>
      <w:r w:rsidR="005C1688">
        <w:rPr>
          <w:sz w:val="20"/>
          <w:szCs w:val="20"/>
        </w:rPr>
        <w:t xml:space="preserve"> Valid c</w:t>
      </w:r>
      <w:r w:rsidR="00C8241C">
        <w:rPr>
          <w:sz w:val="20"/>
          <w:szCs w:val="20"/>
        </w:rPr>
        <w:t>ategory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tblGrid>
      <w:tr w:rsidR="007E744D" w:rsidTr="007E744D">
        <w:trPr>
          <w:jc w:val="center"/>
        </w:trPr>
        <w:tc>
          <w:tcPr>
            <w:tcW w:w="2552" w:type="dxa"/>
            <w:tcBorders>
              <w:top w:val="single" w:sz="4" w:space="0" w:color="auto"/>
              <w:bottom w:val="single" w:sz="4" w:space="0" w:color="auto"/>
            </w:tcBorders>
          </w:tcPr>
          <w:p w:rsidR="007E744D" w:rsidRPr="0083634B" w:rsidRDefault="007E744D" w:rsidP="00D345AB">
            <w:pPr>
              <w:spacing w:after="0" w:line="240" w:lineRule="auto"/>
              <w:jc w:val="center"/>
              <w:rPr>
                <w:rFonts w:cs="Times New Roman"/>
                <w:b/>
                <w:sz w:val="20"/>
                <w:szCs w:val="20"/>
              </w:rPr>
            </w:pPr>
            <w:r w:rsidRPr="0083634B">
              <w:rPr>
                <w:rFonts w:cs="Times New Roman"/>
                <w:b/>
                <w:sz w:val="20"/>
                <w:szCs w:val="20"/>
              </w:rPr>
              <w:t>Average</w:t>
            </w:r>
          </w:p>
        </w:tc>
        <w:tc>
          <w:tcPr>
            <w:tcW w:w="2693" w:type="dxa"/>
            <w:tcBorders>
              <w:top w:val="single" w:sz="4" w:space="0" w:color="auto"/>
              <w:bottom w:val="single" w:sz="4" w:space="0" w:color="auto"/>
            </w:tcBorders>
          </w:tcPr>
          <w:p w:rsidR="007E744D" w:rsidRPr="0083634B" w:rsidRDefault="007E744D" w:rsidP="00D345AB">
            <w:pPr>
              <w:spacing w:after="0" w:line="240" w:lineRule="auto"/>
              <w:jc w:val="center"/>
              <w:rPr>
                <w:rFonts w:cs="Times New Roman"/>
                <w:b/>
                <w:sz w:val="20"/>
                <w:szCs w:val="20"/>
              </w:rPr>
            </w:pPr>
            <w:r w:rsidRPr="0083634B">
              <w:rPr>
                <w:rFonts w:cs="Times New Roman"/>
                <w:b/>
                <w:sz w:val="20"/>
                <w:szCs w:val="20"/>
              </w:rPr>
              <w:t>Category</w:t>
            </w:r>
          </w:p>
        </w:tc>
      </w:tr>
      <w:tr w:rsidR="007E744D" w:rsidTr="007E744D">
        <w:trPr>
          <w:jc w:val="center"/>
        </w:trPr>
        <w:tc>
          <w:tcPr>
            <w:tcW w:w="2552" w:type="dxa"/>
            <w:tcBorders>
              <w:top w:val="single" w:sz="4" w:space="0" w:color="auto"/>
            </w:tcBorders>
          </w:tcPr>
          <w:p w:rsidR="007E744D" w:rsidRPr="0051258A" w:rsidRDefault="007E744D" w:rsidP="00A34CC7">
            <w:pPr>
              <w:spacing w:after="0" w:line="240" w:lineRule="auto"/>
              <w:rPr>
                <w:rFonts w:cs="Times New Roman"/>
                <w:sz w:val="20"/>
                <w:szCs w:val="20"/>
              </w:rPr>
            </w:pPr>
            <w:r>
              <w:rPr>
                <w:rFonts w:cs="Times New Roman"/>
                <w:sz w:val="20"/>
                <w:szCs w:val="20"/>
              </w:rPr>
              <w:t>3.26 – 4.00</w:t>
            </w:r>
          </w:p>
        </w:tc>
        <w:tc>
          <w:tcPr>
            <w:tcW w:w="2693" w:type="dxa"/>
            <w:tcBorders>
              <w:top w:val="single" w:sz="4" w:space="0" w:color="auto"/>
            </w:tcBorders>
          </w:tcPr>
          <w:p w:rsidR="007E744D" w:rsidRPr="0051258A" w:rsidRDefault="007E744D" w:rsidP="00A34CC7">
            <w:pPr>
              <w:spacing w:after="0" w:line="240" w:lineRule="auto"/>
              <w:jc w:val="center"/>
              <w:rPr>
                <w:rFonts w:cs="Times New Roman"/>
                <w:sz w:val="20"/>
                <w:szCs w:val="20"/>
              </w:rPr>
            </w:pPr>
            <w:r>
              <w:rPr>
                <w:rFonts w:cs="Times New Roman"/>
                <w:sz w:val="20"/>
                <w:szCs w:val="20"/>
              </w:rPr>
              <w:t xml:space="preserve">Very </w:t>
            </w:r>
            <w:r w:rsidR="0010099C">
              <w:rPr>
                <w:rFonts w:cs="Times New Roman"/>
                <w:sz w:val="20"/>
                <w:szCs w:val="20"/>
              </w:rPr>
              <w:t>valid</w:t>
            </w:r>
          </w:p>
        </w:tc>
      </w:tr>
      <w:tr w:rsidR="007E744D" w:rsidTr="007E744D">
        <w:trPr>
          <w:jc w:val="center"/>
        </w:trPr>
        <w:tc>
          <w:tcPr>
            <w:tcW w:w="2552" w:type="dxa"/>
          </w:tcPr>
          <w:p w:rsidR="007E744D" w:rsidRPr="0051258A" w:rsidRDefault="007E744D" w:rsidP="00A34CC7">
            <w:pPr>
              <w:spacing w:after="0" w:line="240" w:lineRule="auto"/>
              <w:rPr>
                <w:rFonts w:cs="Times New Roman"/>
                <w:sz w:val="20"/>
                <w:szCs w:val="20"/>
              </w:rPr>
            </w:pPr>
            <w:r>
              <w:rPr>
                <w:rFonts w:cs="Times New Roman"/>
                <w:sz w:val="20"/>
                <w:szCs w:val="20"/>
              </w:rPr>
              <w:t>2.51 – 3.25</w:t>
            </w:r>
          </w:p>
        </w:tc>
        <w:tc>
          <w:tcPr>
            <w:tcW w:w="2693" w:type="dxa"/>
          </w:tcPr>
          <w:p w:rsidR="007E744D" w:rsidRPr="0051258A" w:rsidRDefault="0010099C" w:rsidP="00A34CC7">
            <w:pPr>
              <w:spacing w:after="0" w:line="240" w:lineRule="auto"/>
              <w:jc w:val="center"/>
              <w:rPr>
                <w:rFonts w:cs="Times New Roman"/>
                <w:sz w:val="20"/>
                <w:szCs w:val="20"/>
              </w:rPr>
            </w:pPr>
            <w:r>
              <w:rPr>
                <w:rFonts w:cs="Times New Roman"/>
                <w:sz w:val="20"/>
                <w:szCs w:val="20"/>
              </w:rPr>
              <w:t>Valid</w:t>
            </w:r>
          </w:p>
        </w:tc>
      </w:tr>
      <w:tr w:rsidR="007E744D" w:rsidTr="007E744D">
        <w:trPr>
          <w:jc w:val="center"/>
        </w:trPr>
        <w:tc>
          <w:tcPr>
            <w:tcW w:w="2552" w:type="dxa"/>
          </w:tcPr>
          <w:p w:rsidR="007E744D" w:rsidRPr="0051258A" w:rsidRDefault="007E744D" w:rsidP="00A34CC7">
            <w:pPr>
              <w:spacing w:after="0" w:line="240" w:lineRule="auto"/>
              <w:rPr>
                <w:rFonts w:cs="Times New Roman"/>
                <w:sz w:val="20"/>
                <w:szCs w:val="20"/>
              </w:rPr>
            </w:pPr>
            <w:r>
              <w:rPr>
                <w:rFonts w:cs="Times New Roman"/>
                <w:sz w:val="20"/>
                <w:szCs w:val="20"/>
              </w:rPr>
              <w:t>1.76 – 2.50</w:t>
            </w:r>
          </w:p>
        </w:tc>
        <w:tc>
          <w:tcPr>
            <w:tcW w:w="2693" w:type="dxa"/>
          </w:tcPr>
          <w:p w:rsidR="007E744D" w:rsidRPr="0051258A" w:rsidRDefault="0010099C" w:rsidP="00A34CC7">
            <w:pPr>
              <w:spacing w:after="0" w:line="240" w:lineRule="auto"/>
              <w:jc w:val="center"/>
              <w:rPr>
                <w:rFonts w:cs="Times New Roman"/>
                <w:sz w:val="20"/>
                <w:szCs w:val="20"/>
              </w:rPr>
            </w:pPr>
            <w:r>
              <w:rPr>
                <w:rFonts w:cs="Times New Roman"/>
                <w:sz w:val="20"/>
                <w:szCs w:val="20"/>
              </w:rPr>
              <w:t>Quite valid</w:t>
            </w:r>
          </w:p>
        </w:tc>
      </w:tr>
      <w:tr w:rsidR="007E744D" w:rsidTr="007E744D">
        <w:trPr>
          <w:jc w:val="center"/>
        </w:trPr>
        <w:tc>
          <w:tcPr>
            <w:tcW w:w="2552" w:type="dxa"/>
          </w:tcPr>
          <w:p w:rsidR="007E744D" w:rsidRPr="0051258A" w:rsidRDefault="007E744D" w:rsidP="00A34CC7">
            <w:pPr>
              <w:spacing w:after="0" w:line="240" w:lineRule="auto"/>
              <w:rPr>
                <w:rFonts w:cs="Times New Roman"/>
                <w:sz w:val="20"/>
                <w:szCs w:val="20"/>
              </w:rPr>
            </w:pPr>
            <w:r>
              <w:rPr>
                <w:rFonts w:cs="Times New Roman"/>
                <w:sz w:val="20"/>
                <w:szCs w:val="20"/>
              </w:rPr>
              <w:t>1.00 – 1.75</w:t>
            </w:r>
          </w:p>
        </w:tc>
        <w:tc>
          <w:tcPr>
            <w:tcW w:w="2693" w:type="dxa"/>
          </w:tcPr>
          <w:p w:rsidR="007E744D" w:rsidRPr="0051258A" w:rsidRDefault="0010099C" w:rsidP="00A34CC7">
            <w:pPr>
              <w:spacing w:after="0" w:line="240" w:lineRule="auto"/>
              <w:jc w:val="center"/>
              <w:rPr>
                <w:rFonts w:cs="Times New Roman"/>
                <w:sz w:val="20"/>
                <w:szCs w:val="20"/>
              </w:rPr>
            </w:pPr>
            <w:r>
              <w:rPr>
                <w:rFonts w:cs="Times New Roman"/>
                <w:sz w:val="20"/>
                <w:szCs w:val="20"/>
              </w:rPr>
              <w:t>Not valid</w:t>
            </w:r>
          </w:p>
        </w:tc>
      </w:tr>
    </w:tbl>
    <w:p w:rsidR="007C36FF" w:rsidRPr="00835FB2" w:rsidRDefault="00C8241C" w:rsidP="00460539">
      <w:pPr>
        <w:spacing w:line="240" w:lineRule="auto"/>
        <w:ind w:left="1296"/>
        <w:jc w:val="both"/>
        <w:rPr>
          <w:rFonts w:cs="Times New Roman"/>
          <w:sz w:val="16"/>
          <w:szCs w:val="16"/>
        </w:rPr>
      </w:pPr>
      <w:r w:rsidRPr="00835FB2">
        <w:rPr>
          <w:rFonts w:cs="Times New Roman"/>
          <w:sz w:val="16"/>
          <w:szCs w:val="16"/>
        </w:rPr>
        <w:t xml:space="preserve"> </w:t>
      </w:r>
      <w:r w:rsidR="00F3658F" w:rsidRPr="00835FB2">
        <w:rPr>
          <w:rFonts w:cs="Times New Roman"/>
          <w:sz w:val="16"/>
          <w:szCs w:val="16"/>
        </w:rPr>
        <w:t xml:space="preserve">      </w:t>
      </w:r>
      <w:r w:rsidR="007E744D" w:rsidRPr="00835FB2">
        <w:rPr>
          <w:rFonts w:cs="Times New Roman"/>
          <w:sz w:val="16"/>
          <w:szCs w:val="16"/>
        </w:rPr>
        <w:t xml:space="preserve">       </w:t>
      </w:r>
      <w:r w:rsidRPr="00835FB2">
        <w:rPr>
          <w:rFonts w:cs="Times New Roman"/>
          <w:sz w:val="16"/>
          <w:szCs w:val="16"/>
        </w:rPr>
        <w:t>(Source: Ref[11])</w:t>
      </w:r>
    </w:p>
    <w:p w:rsidR="007C36FF" w:rsidRDefault="00866DB9">
      <w:pPr>
        <w:pStyle w:val="Heading1"/>
        <w:numPr>
          <w:ilvl w:val="0"/>
          <w:numId w:val="5"/>
        </w:numPr>
        <w:spacing w:before="240" w:after="240" w:line="276" w:lineRule="auto"/>
        <w:ind w:left="0" w:firstLine="0"/>
        <w:jc w:val="left"/>
        <w:rPr>
          <w:bCs/>
          <w:sz w:val="21"/>
        </w:rPr>
      </w:pPr>
      <w:sdt>
        <w:sdtPr>
          <w:rPr>
            <w:bCs/>
            <w:sz w:val="21"/>
            <w:lang w:val="id-ID"/>
          </w:rPr>
          <w:id w:val="92756878"/>
          <w:text/>
        </w:sdtPr>
        <w:sdtEndPr/>
        <w:sdtContent>
          <w:r w:rsidR="00C26A87">
            <w:rPr>
              <w:bCs/>
              <w:sz w:val="21"/>
            </w:rPr>
            <w:t>RESULTS AND DISCUSSION</w:t>
          </w:r>
        </w:sdtContent>
      </w:sdt>
    </w:p>
    <w:p w:rsidR="0072118C" w:rsidRPr="0072118C" w:rsidRDefault="00C8241C" w:rsidP="00C75D29">
      <w:pPr>
        <w:pStyle w:val="Heading2"/>
        <w:spacing w:before="120" w:after="120" w:line="240" w:lineRule="auto"/>
        <w:ind w:firstLine="432"/>
        <w:jc w:val="both"/>
        <w:rPr>
          <w:rFonts w:ascii="Times New Roman" w:hAnsi="Times New Roman" w:cs="Times New Roman"/>
          <w:bCs/>
          <w:i/>
          <w:iCs/>
          <w:color w:val="auto"/>
          <w:sz w:val="20"/>
        </w:rPr>
      </w:pPr>
      <w:r w:rsidRPr="0072118C">
        <w:rPr>
          <w:rFonts w:ascii="Times New Roman" w:hAnsi="Times New Roman" w:cs="Times New Roman"/>
          <w:color w:val="auto"/>
          <w:sz w:val="20"/>
          <w:szCs w:val="20"/>
        </w:rPr>
        <w:t>Based on the research that has been done, the results obtained at each stage of the implementation of this research are as follows:</w:t>
      </w:r>
    </w:p>
    <w:p w:rsidR="007C36FF" w:rsidRPr="00460539" w:rsidRDefault="005709D8" w:rsidP="00460539">
      <w:pPr>
        <w:pStyle w:val="Heading2"/>
        <w:numPr>
          <w:ilvl w:val="0"/>
          <w:numId w:val="8"/>
        </w:numPr>
        <w:spacing w:before="120" w:after="120" w:line="276" w:lineRule="auto"/>
        <w:rPr>
          <w:rFonts w:ascii="Times New Roman" w:hAnsi="Times New Roman"/>
          <w:bCs/>
          <w:i/>
          <w:iCs/>
          <w:color w:val="auto"/>
          <w:sz w:val="20"/>
        </w:rPr>
      </w:pPr>
      <w:r>
        <w:rPr>
          <w:rFonts w:ascii="Times New Roman" w:hAnsi="Times New Roman"/>
          <w:bCs/>
          <w:i/>
          <w:iCs/>
          <w:color w:val="auto"/>
          <w:sz w:val="20"/>
        </w:rPr>
        <w:t>Analysis</w:t>
      </w:r>
      <w:bookmarkStart w:id="0" w:name="_GoBack"/>
      <w:bookmarkEnd w:id="0"/>
      <w:r w:rsidR="00C8241C">
        <w:rPr>
          <w:rFonts w:ascii="Times New Roman" w:hAnsi="Times New Roman"/>
          <w:bCs/>
          <w:i/>
          <w:iCs/>
          <w:color w:val="auto"/>
          <w:sz w:val="20"/>
        </w:rPr>
        <w:t xml:space="preserve"> Stage</w:t>
      </w:r>
    </w:p>
    <w:p w:rsidR="00460539" w:rsidRPr="00D77428" w:rsidRDefault="007E744D" w:rsidP="00D77428">
      <w:pPr>
        <w:ind w:firstLine="432"/>
        <w:jc w:val="both"/>
        <w:rPr>
          <w:rFonts w:cs="Times New Roman"/>
          <w:sz w:val="20"/>
          <w:szCs w:val="20"/>
        </w:rPr>
      </w:pPr>
      <w:r w:rsidRPr="00FE09F4">
        <w:rPr>
          <w:rFonts w:cs="Times New Roman"/>
          <w:sz w:val="20"/>
          <w:szCs w:val="20"/>
        </w:rPr>
        <w:t xml:space="preserve">The first stage carried out is the analysis stage which aims to find out the problems and needs for developing high school physics learning tools for measurement material. At the analysis stage there are 2 steps carried out, namely: 1) analysis of the literature obtained from several studies in the form of theories that support research, including a) attachment of </w:t>
      </w:r>
      <w:r w:rsidR="002B08FE">
        <w:rPr>
          <w:rFonts w:cs="Times New Roman"/>
          <w:sz w:val="20"/>
          <w:szCs w:val="20"/>
        </w:rPr>
        <w:t xml:space="preserve">Permendikbud  number </w:t>
      </w:r>
      <w:r w:rsidRPr="00FE09F4">
        <w:rPr>
          <w:rFonts w:cs="Times New Roman"/>
          <w:sz w:val="20"/>
          <w:szCs w:val="20"/>
        </w:rPr>
        <w:t>22 of 2016 concerning Proc</w:t>
      </w:r>
      <w:r w:rsidR="00ED570F">
        <w:rPr>
          <w:rFonts w:cs="Times New Roman"/>
          <w:sz w:val="20"/>
          <w:szCs w:val="20"/>
        </w:rPr>
        <w:t xml:space="preserve">ess Standards and attachment number </w:t>
      </w:r>
      <w:r w:rsidRPr="00FE09F4">
        <w:rPr>
          <w:rFonts w:cs="Times New Roman"/>
          <w:sz w:val="20"/>
          <w:szCs w:val="20"/>
        </w:rPr>
        <w:t>21 of 2016 concerning Graduate Competency Standards (SKL), from the attachment it is revealed that the revised Bloom's taxonomy by Ande</w:t>
      </w:r>
      <w:r w:rsidR="009D108B">
        <w:rPr>
          <w:rFonts w:cs="Times New Roman"/>
          <w:sz w:val="20"/>
          <w:szCs w:val="20"/>
        </w:rPr>
        <w:t>r</w:t>
      </w:r>
      <w:r w:rsidRPr="00FE09F4">
        <w:rPr>
          <w:rFonts w:cs="Times New Roman"/>
          <w:sz w:val="20"/>
          <w:szCs w:val="20"/>
        </w:rPr>
        <w:t xml:space="preserve">son and Krathwohl is a reference in the development of planning and implementation of learning in achieving learning objectives; b) Anderson and Krathwohl's revised Bloom's taxonomic theory, From this theory, it can be stated that if the dimensions of knowledge and the level of thinking processes can be carried out in an integrated manner, then the learning objectives can be achieved. 2) Needs analysis, obtained from interviews and the distribution of observation questionnaires. From the results of the interview, it was explained that since the launch of the 2013 curriculum, school teachers have applied it to the learning process, starting from learning design to learning evaluation. However, if it is reviewed on the learning objectives, the 2013 curriculum has not been implemented optimally. In addition, from the distribution of observation questionnaires, it was revealed that the learning activities in the lesson plan had not balanced the implementation of the scientific approach. In addition, learning materials in teaching materials have not balanced the availability of knowledge, such as conceptual knowledge tends to be more dominant than other knowledge. In the assessment, the level of students' thinking processes has not yet been fulfilled. It can be seen that the </w:t>
      </w:r>
      <w:r w:rsidRPr="00FE09F4">
        <w:rPr>
          <w:rFonts w:cs="Times New Roman"/>
          <w:sz w:val="20"/>
          <w:szCs w:val="20"/>
        </w:rPr>
        <w:lastRenderedPageBreak/>
        <w:t>ability to analyze is still very little in the questions that are trained, as well as the ability to evaluate and be creative. As a result, students can only be able to remember that is temporary. Therefore, it is necessary to make efforts in balancing the dimensions of knowledge and the level of thinking processes in learning tools. students can only be able to remember that is temporary. Therefore, it is necessary to make efforts in balancing the dimensions of knowledge and the level of thinking processes in learning tools. students can only be able to remember that is temporary. Therefore, it is necessary to make efforts in balancing the dimensions of knowledge and the level of thinking processes in learning tools.</w:t>
      </w:r>
    </w:p>
    <w:p w:rsidR="00460539" w:rsidRPr="00460539" w:rsidRDefault="00C8241C" w:rsidP="00460539">
      <w:pPr>
        <w:pStyle w:val="Heading2"/>
        <w:numPr>
          <w:ilvl w:val="0"/>
          <w:numId w:val="8"/>
        </w:numPr>
        <w:spacing w:before="120" w:after="120" w:line="240" w:lineRule="auto"/>
        <w:rPr>
          <w:rFonts w:ascii="Times New Roman" w:hAnsi="Times New Roman"/>
          <w:bCs/>
          <w:i/>
          <w:iCs/>
          <w:color w:val="auto"/>
          <w:sz w:val="20"/>
          <w:lang w:val="id-ID"/>
        </w:rPr>
      </w:pPr>
      <w:r>
        <w:rPr>
          <w:rFonts w:ascii="Times New Roman" w:hAnsi="Times New Roman"/>
          <w:bCs/>
          <w:i/>
          <w:iCs/>
          <w:color w:val="auto"/>
          <w:sz w:val="20"/>
        </w:rPr>
        <w:t>Design Stage</w:t>
      </w:r>
    </w:p>
    <w:p w:rsidR="00D77428" w:rsidRPr="00D77428" w:rsidRDefault="00D77428" w:rsidP="00D77428">
      <w:pPr>
        <w:ind w:firstLine="432"/>
        <w:jc w:val="both"/>
        <w:rPr>
          <w:rFonts w:cs="Times New Roman"/>
          <w:sz w:val="20"/>
          <w:szCs w:val="20"/>
        </w:rPr>
      </w:pPr>
      <w:r w:rsidRPr="00FE09F4">
        <w:rPr>
          <w:rFonts w:cs="Times New Roman"/>
          <w:sz w:val="20"/>
          <w:szCs w:val="20"/>
        </w:rPr>
        <w:t>At the design stage, there are 3 steps, namely: 1) the design of the research instrument sheet. This sheet is a validation sheet for lesson plans, teaching materials, and assessments. The purpose of designing this validation sheet is as a reference in evaluating the development of learning tools. The questions on the validation sheet are designed based on a literature review and theories related to learning tools that are oriented towards the integration of the dimensions of knowledge and the level of thinking processes. 2) The design of measurement materials starts from indicators</w:t>
      </w:r>
      <w:r w:rsidR="008E2054">
        <w:rPr>
          <w:rFonts w:cs="Times New Roman"/>
          <w:sz w:val="20"/>
          <w:szCs w:val="20"/>
        </w:rPr>
        <w:t xml:space="preserve"> of competency achievement</w:t>
      </w:r>
      <w:r w:rsidRPr="00FE09F4">
        <w:rPr>
          <w:rFonts w:cs="Times New Roman"/>
          <w:sz w:val="20"/>
          <w:szCs w:val="20"/>
        </w:rPr>
        <w:t>, learning objectives, and essential materials which will later become the main ingredients in designing learning tools. Each component that is designed refers to the integration of the dimensions of knowledge and the level of thinking processes. 3) Design of learning devices that include lesson plans, teaching materials, and assessment. The draft lesson plan contains the preparation steps, including a) reviewing the syllabus; b) analyze the relationship between SKL, KI, and KD; c) determine the time allocation for each meeting; d) formulating learning objectives; e) compiling learning materials; f) determine the appropriate approach/model/method; g) determine the media, tools, materials used in the learning process; h) ensure relevant learning resources; i) describe the learning steps, and j) developing assessment processes and learning outcomes [12]. The design of teaching materials contains steps, namely: a) title; b) study instructions; c) competencies to be achieved; d) content of the material; e) tasks; and f) evaluation[13] Meanwhile, the assessment design contains steps for preparing HOTS questions, including a) analyzing KD; b) compiling a grid of questions; c) choosing the right and contextual stimulus; d) write the question items according to the question grid, and; e) create scoring guidelines or answer keys [14].</w:t>
      </w:r>
    </w:p>
    <w:p w:rsidR="00460539" w:rsidRPr="00460539" w:rsidRDefault="00C8241C" w:rsidP="00460539">
      <w:pPr>
        <w:pStyle w:val="Heading2"/>
        <w:numPr>
          <w:ilvl w:val="0"/>
          <w:numId w:val="8"/>
        </w:numPr>
        <w:spacing w:before="120" w:after="120" w:line="276" w:lineRule="auto"/>
        <w:rPr>
          <w:rFonts w:ascii="Times New Roman" w:hAnsi="Times New Roman"/>
          <w:bCs/>
          <w:i/>
          <w:iCs/>
          <w:color w:val="auto"/>
          <w:sz w:val="20"/>
          <w:lang w:val="id-ID"/>
        </w:rPr>
      </w:pPr>
      <w:r>
        <w:rPr>
          <w:rFonts w:ascii="Times New Roman" w:hAnsi="Times New Roman"/>
          <w:bCs/>
          <w:i/>
          <w:iCs/>
          <w:color w:val="auto"/>
          <w:sz w:val="20"/>
          <w:lang w:val="id-ID"/>
        </w:rPr>
        <w:t xml:space="preserve">Development Stage </w:t>
      </w:r>
    </w:p>
    <w:p w:rsidR="00D77428" w:rsidRPr="00D77428" w:rsidRDefault="00D77428" w:rsidP="00D77428">
      <w:pPr>
        <w:ind w:firstLine="284"/>
        <w:jc w:val="both"/>
        <w:rPr>
          <w:rFonts w:cs="Times New Roman"/>
          <w:sz w:val="20"/>
          <w:szCs w:val="20"/>
        </w:rPr>
      </w:pPr>
      <w:r w:rsidRPr="00FE09F4">
        <w:rPr>
          <w:rFonts w:cs="Times New Roman"/>
          <w:sz w:val="20"/>
          <w:szCs w:val="20"/>
        </w:rPr>
        <w:t>At the development stage, validation will be carried out on the design of learning tools that are oriented towards the integration of the dimensions of knowledge and the level of thinking processes. Validation was carried out by 3 lecturers and 3 physics teachers after being approved by the supervisor. The following is a description of the results at each stage of development, including:</w:t>
      </w:r>
    </w:p>
    <w:p w:rsidR="00460539" w:rsidRPr="00460539" w:rsidRDefault="00C8241C" w:rsidP="00460539">
      <w:pPr>
        <w:pStyle w:val="Heading2"/>
        <w:numPr>
          <w:ilvl w:val="0"/>
          <w:numId w:val="9"/>
        </w:numPr>
        <w:spacing w:before="120" w:after="120" w:line="240" w:lineRule="auto"/>
        <w:ind w:left="284" w:hanging="284"/>
        <w:rPr>
          <w:rFonts w:ascii="Times New Roman" w:hAnsi="Times New Roman"/>
          <w:bCs/>
          <w:i/>
          <w:iCs/>
          <w:color w:val="auto"/>
          <w:sz w:val="20"/>
          <w:lang w:val="id-ID"/>
        </w:rPr>
      </w:pPr>
      <w:r>
        <w:rPr>
          <w:rFonts w:ascii="Times New Roman" w:hAnsi="Times New Roman"/>
          <w:bCs/>
          <w:i/>
          <w:iCs/>
          <w:color w:val="auto"/>
          <w:sz w:val="20"/>
        </w:rPr>
        <w:t>Instrument Sheet Validation Results</w:t>
      </w:r>
    </w:p>
    <w:p w:rsidR="00D77428" w:rsidRPr="00CD4371" w:rsidRDefault="00D77428" w:rsidP="00CD4371">
      <w:pPr>
        <w:ind w:firstLine="284"/>
        <w:jc w:val="both"/>
        <w:rPr>
          <w:rFonts w:cs="Times New Roman"/>
          <w:sz w:val="20"/>
          <w:szCs w:val="20"/>
        </w:rPr>
      </w:pPr>
      <w:r w:rsidRPr="00FE09F4">
        <w:rPr>
          <w:rFonts w:cs="Times New Roman"/>
          <w:sz w:val="20"/>
          <w:szCs w:val="20"/>
        </w:rPr>
        <w:t>The instrument sheet validation contains the average feasibility score from the RPP validation instrument sheet, teaching materials, and assessments, as shown in the following figure.</w:t>
      </w:r>
    </w:p>
    <w:p w:rsidR="003C7DEC" w:rsidRDefault="00C8241C" w:rsidP="003C7DEC">
      <w:pPr>
        <w:keepNext/>
        <w:spacing w:line="240" w:lineRule="auto"/>
        <w:jc w:val="center"/>
      </w:pPr>
      <w:r w:rsidRPr="0073000B">
        <w:rPr>
          <w:noProof/>
          <w:sz w:val="20"/>
        </w:rPr>
        <w:drawing>
          <wp:inline distT="0" distB="0" distL="0" distR="0">
            <wp:extent cx="4545652" cy="1710046"/>
            <wp:effectExtent l="0" t="0" r="7620" b="508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60539" w:rsidRPr="00242F35" w:rsidRDefault="00B04BC7" w:rsidP="003C7DEC">
      <w:pPr>
        <w:pStyle w:val="Caption"/>
        <w:jc w:val="center"/>
        <w:rPr>
          <w:rFonts w:ascii="Times New Roman" w:hAnsi="Times New Roman" w:cs="Times New Roman"/>
          <w:i w:val="0"/>
          <w:color w:val="auto"/>
        </w:rPr>
      </w:pPr>
      <w:r>
        <w:rPr>
          <w:rFonts w:ascii="Times New Roman" w:hAnsi="Times New Roman" w:cs="Times New Roman"/>
          <w:b/>
          <w:i w:val="0"/>
          <w:color w:val="auto"/>
          <w:sz w:val="16"/>
        </w:rPr>
        <w:t>Fig</w:t>
      </w:r>
      <w:r w:rsidR="005709D8">
        <w:rPr>
          <w:rFonts w:ascii="Times New Roman" w:hAnsi="Times New Roman" w:cs="Times New Roman"/>
          <w:b/>
          <w:i w:val="0"/>
          <w:color w:val="auto"/>
          <w:sz w:val="16"/>
        </w:rPr>
        <w:t>.</w:t>
      </w:r>
      <w:r w:rsidR="00C8241C" w:rsidRPr="00242F35">
        <w:rPr>
          <w:rFonts w:ascii="Times New Roman" w:hAnsi="Times New Roman" w:cs="Times New Roman"/>
          <w:b/>
          <w:i w:val="0"/>
          <w:color w:val="auto"/>
          <w:sz w:val="16"/>
        </w:rPr>
        <w:fldChar w:fldCharType="begin"/>
      </w:r>
      <w:r w:rsidR="00C8241C" w:rsidRPr="00242F35">
        <w:rPr>
          <w:rFonts w:ascii="Times New Roman" w:hAnsi="Times New Roman" w:cs="Times New Roman"/>
          <w:b/>
          <w:i w:val="0"/>
          <w:color w:val="auto"/>
          <w:sz w:val="16"/>
        </w:rPr>
        <w:instrText xml:space="preserve"> SEQ Gambar \* ARABIC </w:instrText>
      </w:r>
      <w:r w:rsidR="00C8241C" w:rsidRPr="00242F35">
        <w:rPr>
          <w:rFonts w:ascii="Times New Roman" w:hAnsi="Times New Roman" w:cs="Times New Roman"/>
          <w:b/>
          <w:i w:val="0"/>
          <w:color w:val="auto"/>
          <w:sz w:val="16"/>
        </w:rPr>
        <w:fldChar w:fldCharType="separate"/>
      </w:r>
      <w:r w:rsidR="00C8241C" w:rsidRPr="00242F35">
        <w:rPr>
          <w:rFonts w:ascii="Times New Roman" w:hAnsi="Times New Roman" w:cs="Times New Roman"/>
          <w:b/>
          <w:i w:val="0"/>
          <w:noProof/>
          <w:color w:val="auto"/>
          <w:sz w:val="16"/>
        </w:rPr>
        <w:t>1</w:t>
      </w:r>
      <w:r w:rsidR="00C8241C" w:rsidRPr="00242F35">
        <w:rPr>
          <w:rFonts w:ascii="Times New Roman" w:hAnsi="Times New Roman" w:cs="Times New Roman"/>
          <w:b/>
          <w:i w:val="0"/>
          <w:color w:val="auto"/>
          <w:sz w:val="16"/>
        </w:rPr>
        <w:fldChar w:fldCharType="end"/>
      </w:r>
      <w:r w:rsidR="00C8241C" w:rsidRPr="00242F35">
        <w:rPr>
          <w:rFonts w:ascii="Times New Roman" w:hAnsi="Times New Roman" w:cs="Times New Roman"/>
          <w:b/>
          <w:i w:val="0"/>
          <w:color w:val="auto"/>
          <w:sz w:val="16"/>
        </w:rPr>
        <w:t>.</w:t>
      </w:r>
      <w:r w:rsidR="00C8241C" w:rsidRPr="00242F35">
        <w:rPr>
          <w:rFonts w:ascii="Times New Roman" w:hAnsi="Times New Roman" w:cs="Times New Roman"/>
          <w:i w:val="0"/>
          <w:color w:val="auto"/>
          <w:sz w:val="16"/>
        </w:rPr>
        <w:t xml:space="preserve"> </w:t>
      </w:r>
      <w:r w:rsidR="000B3087" w:rsidRPr="00242F35">
        <w:rPr>
          <w:rFonts w:ascii="Times New Roman" w:hAnsi="Times New Roman" w:cs="Times New Roman"/>
          <w:i w:val="0"/>
          <w:color w:val="auto"/>
          <w:sz w:val="16"/>
        </w:rPr>
        <w:t>Graph of feasibility score of research instrument sheets for rpp validation</w:t>
      </w:r>
    </w:p>
    <w:p w:rsidR="00EC1DAE" w:rsidRPr="00EC1DAE" w:rsidRDefault="00EC1DAE" w:rsidP="00EC1DAE">
      <w:pPr>
        <w:ind w:firstLine="432"/>
        <w:jc w:val="both"/>
        <w:rPr>
          <w:rFonts w:cs="Times New Roman"/>
          <w:sz w:val="20"/>
          <w:szCs w:val="20"/>
        </w:rPr>
      </w:pPr>
      <w:r>
        <w:rPr>
          <w:rFonts w:cs="Times New Roman"/>
          <w:sz w:val="20"/>
          <w:szCs w:val="20"/>
        </w:rPr>
        <w:t>The graph</w:t>
      </w:r>
      <w:r w:rsidRPr="00FE09F4">
        <w:rPr>
          <w:rFonts w:cs="Times New Roman"/>
          <w:sz w:val="20"/>
          <w:szCs w:val="20"/>
        </w:rPr>
        <w:t xml:space="preserve"> above shows that the mean score of the feasibility of the research instrument sheet for RPP validation is very valid with an average of 3.3. So it is feasible to use for validation of physics learning devices on measurement material.</w:t>
      </w:r>
    </w:p>
    <w:p w:rsidR="003C7DEC" w:rsidRDefault="00521F38" w:rsidP="003C7DEC">
      <w:pPr>
        <w:keepNext/>
        <w:spacing w:line="240" w:lineRule="auto"/>
        <w:jc w:val="center"/>
      </w:pPr>
      <w:r w:rsidRPr="0073000B">
        <w:rPr>
          <w:noProof/>
          <w:sz w:val="20"/>
        </w:rPr>
        <w:lastRenderedPageBreak/>
        <w:drawing>
          <wp:inline distT="0" distB="0" distL="0" distR="0" wp14:anchorId="72A688D0" wp14:editId="79DB8D05">
            <wp:extent cx="4410075" cy="1781175"/>
            <wp:effectExtent l="0" t="0" r="9525" b="9525"/>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B00FF" w:rsidRPr="00242F35" w:rsidRDefault="00B04BC7" w:rsidP="003C7DEC">
      <w:pPr>
        <w:pStyle w:val="Caption"/>
        <w:jc w:val="center"/>
        <w:rPr>
          <w:rFonts w:ascii="Times New Roman" w:hAnsi="Times New Roman" w:cs="Times New Roman"/>
          <w:i w:val="0"/>
          <w:color w:val="auto"/>
          <w:sz w:val="16"/>
        </w:rPr>
      </w:pPr>
      <w:r>
        <w:rPr>
          <w:rFonts w:ascii="Times New Roman" w:hAnsi="Times New Roman" w:cs="Times New Roman"/>
          <w:b/>
          <w:i w:val="0"/>
          <w:color w:val="auto"/>
          <w:sz w:val="16"/>
        </w:rPr>
        <w:t>Fig</w:t>
      </w:r>
      <w:r w:rsidR="005709D8">
        <w:rPr>
          <w:rFonts w:ascii="Times New Roman" w:hAnsi="Times New Roman" w:cs="Times New Roman"/>
          <w:b/>
          <w:i w:val="0"/>
          <w:color w:val="auto"/>
          <w:sz w:val="16"/>
        </w:rPr>
        <w:t>.</w:t>
      </w:r>
      <w:r w:rsidR="00C8241C" w:rsidRPr="00242F35">
        <w:rPr>
          <w:rFonts w:ascii="Times New Roman" w:hAnsi="Times New Roman" w:cs="Times New Roman"/>
          <w:b/>
          <w:i w:val="0"/>
          <w:color w:val="auto"/>
          <w:sz w:val="16"/>
        </w:rPr>
        <w:fldChar w:fldCharType="begin"/>
      </w:r>
      <w:r w:rsidR="00C8241C" w:rsidRPr="00242F35">
        <w:rPr>
          <w:rFonts w:ascii="Times New Roman" w:hAnsi="Times New Roman" w:cs="Times New Roman"/>
          <w:b/>
          <w:i w:val="0"/>
          <w:color w:val="auto"/>
          <w:sz w:val="16"/>
        </w:rPr>
        <w:instrText xml:space="preserve"> SEQ Gambar \* ARABIC </w:instrText>
      </w:r>
      <w:r w:rsidR="00C8241C" w:rsidRPr="00242F35">
        <w:rPr>
          <w:rFonts w:ascii="Times New Roman" w:hAnsi="Times New Roman" w:cs="Times New Roman"/>
          <w:b/>
          <w:i w:val="0"/>
          <w:color w:val="auto"/>
          <w:sz w:val="16"/>
        </w:rPr>
        <w:fldChar w:fldCharType="separate"/>
      </w:r>
      <w:r w:rsidR="00C8241C" w:rsidRPr="00242F35">
        <w:rPr>
          <w:rFonts w:ascii="Times New Roman" w:hAnsi="Times New Roman" w:cs="Times New Roman"/>
          <w:b/>
          <w:i w:val="0"/>
          <w:noProof/>
          <w:color w:val="auto"/>
          <w:sz w:val="16"/>
        </w:rPr>
        <w:t>2</w:t>
      </w:r>
      <w:r w:rsidR="00C8241C" w:rsidRPr="00242F35">
        <w:rPr>
          <w:rFonts w:ascii="Times New Roman" w:hAnsi="Times New Roman" w:cs="Times New Roman"/>
          <w:b/>
          <w:i w:val="0"/>
          <w:color w:val="auto"/>
          <w:sz w:val="16"/>
        </w:rPr>
        <w:fldChar w:fldCharType="end"/>
      </w:r>
      <w:r w:rsidR="00C8241C" w:rsidRPr="00242F35">
        <w:rPr>
          <w:rFonts w:ascii="Times New Roman" w:hAnsi="Times New Roman" w:cs="Times New Roman"/>
          <w:b/>
          <w:i w:val="0"/>
          <w:color w:val="auto"/>
          <w:sz w:val="16"/>
        </w:rPr>
        <w:t xml:space="preserve">. </w:t>
      </w:r>
      <w:r w:rsidR="000B3087" w:rsidRPr="00242F35">
        <w:rPr>
          <w:rFonts w:ascii="Times New Roman" w:hAnsi="Times New Roman" w:cs="Times New Roman"/>
          <w:i w:val="0"/>
          <w:color w:val="auto"/>
          <w:sz w:val="16"/>
        </w:rPr>
        <w:t>Graph of feasibility score of research instrument sheets for validation of teaching materials</w:t>
      </w:r>
    </w:p>
    <w:p w:rsidR="00841635" w:rsidRPr="00841635" w:rsidRDefault="00841635" w:rsidP="00841635">
      <w:pPr>
        <w:ind w:firstLine="432"/>
        <w:jc w:val="both"/>
        <w:rPr>
          <w:rFonts w:cs="Times New Roman"/>
          <w:sz w:val="20"/>
          <w:szCs w:val="20"/>
        </w:rPr>
      </w:pPr>
      <w:r w:rsidRPr="00FE09F4">
        <w:rPr>
          <w:rFonts w:cs="Times New Roman"/>
          <w:sz w:val="20"/>
          <w:szCs w:val="20"/>
        </w:rPr>
        <w:t>The graph above shows that the mean score of the feasibility of the research instrument sheet for the validation of teaching materials is very valid with an average of 3.3. So it is feasible to use for validation of physics learning devices on measurement material.</w:t>
      </w:r>
    </w:p>
    <w:p w:rsidR="003C7DEC" w:rsidRDefault="00C8241C" w:rsidP="003C7DEC">
      <w:pPr>
        <w:keepNext/>
        <w:spacing w:line="360" w:lineRule="auto"/>
        <w:jc w:val="center"/>
      </w:pPr>
      <w:r w:rsidRPr="0073000B">
        <w:rPr>
          <w:noProof/>
          <w:sz w:val="20"/>
        </w:rPr>
        <w:drawing>
          <wp:inline distT="0" distB="0" distL="0" distR="0">
            <wp:extent cx="4486275" cy="180022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B00FF" w:rsidRPr="00242F35" w:rsidRDefault="00B04BC7" w:rsidP="003C7DEC">
      <w:pPr>
        <w:pStyle w:val="Caption"/>
        <w:jc w:val="center"/>
        <w:rPr>
          <w:rFonts w:ascii="Times New Roman" w:hAnsi="Times New Roman" w:cs="Times New Roman"/>
          <w:i w:val="0"/>
          <w:color w:val="auto"/>
          <w:sz w:val="16"/>
        </w:rPr>
      </w:pPr>
      <w:r>
        <w:rPr>
          <w:rFonts w:ascii="Times New Roman" w:hAnsi="Times New Roman" w:cs="Times New Roman"/>
          <w:b/>
          <w:i w:val="0"/>
          <w:color w:val="auto"/>
          <w:sz w:val="16"/>
        </w:rPr>
        <w:t>Fig</w:t>
      </w:r>
      <w:r w:rsidR="005709D8">
        <w:rPr>
          <w:rFonts w:ascii="Times New Roman" w:hAnsi="Times New Roman" w:cs="Times New Roman"/>
          <w:b/>
          <w:i w:val="0"/>
          <w:color w:val="auto"/>
          <w:sz w:val="16"/>
        </w:rPr>
        <w:t>.</w:t>
      </w:r>
      <w:r w:rsidR="00C8241C" w:rsidRPr="00242F35">
        <w:rPr>
          <w:rFonts w:ascii="Times New Roman" w:hAnsi="Times New Roman" w:cs="Times New Roman"/>
          <w:b/>
          <w:i w:val="0"/>
          <w:color w:val="auto"/>
          <w:sz w:val="16"/>
        </w:rPr>
        <w:fldChar w:fldCharType="begin"/>
      </w:r>
      <w:r w:rsidR="00C8241C" w:rsidRPr="00242F35">
        <w:rPr>
          <w:rFonts w:ascii="Times New Roman" w:hAnsi="Times New Roman" w:cs="Times New Roman"/>
          <w:b/>
          <w:i w:val="0"/>
          <w:color w:val="auto"/>
          <w:sz w:val="16"/>
        </w:rPr>
        <w:instrText xml:space="preserve"> SEQ Gambar \* ARABIC </w:instrText>
      </w:r>
      <w:r w:rsidR="00C8241C" w:rsidRPr="00242F35">
        <w:rPr>
          <w:rFonts w:ascii="Times New Roman" w:hAnsi="Times New Roman" w:cs="Times New Roman"/>
          <w:b/>
          <w:i w:val="0"/>
          <w:color w:val="auto"/>
          <w:sz w:val="16"/>
        </w:rPr>
        <w:fldChar w:fldCharType="separate"/>
      </w:r>
      <w:r w:rsidR="000B3087" w:rsidRPr="00242F35">
        <w:rPr>
          <w:rFonts w:ascii="Times New Roman" w:hAnsi="Times New Roman" w:cs="Times New Roman"/>
          <w:b/>
          <w:i w:val="0"/>
          <w:noProof/>
          <w:color w:val="auto"/>
          <w:sz w:val="16"/>
        </w:rPr>
        <w:t>3</w:t>
      </w:r>
      <w:r w:rsidR="00C8241C" w:rsidRPr="00242F35">
        <w:rPr>
          <w:rFonts w:ascii="Times New Roman" w:hAnsi="Times New Roman" w:cs="Times New Roman"/>
          <w:b/>
          <w:i w:val="0"/>
          <w:color w:val="auto"/>
          <w:sz w:val="16"/>
        </w:rPr>
        <w:fldChar w:fldCharType="end"/>
      </w:r>
      <w:r w:rsidR="000B3087" w:rsidRPr="00242F35">
        <w:rPr>
          <w:rFonts w:ascii="Times New Roman" w:hAnsi="Times New Roman" w:cs="Times New Roman"/>
          <w:b/>
          <w:i w:val="0"/>
          <w:color w:val="auto"/>
          <w:sz w:val="16"/>
        </w:rPr>
        <w:t>.</w:t>
      </w:r>
      <w:r w:rsidR="000B3087" w:rsidRPr="00242F35">
        <w:rPr>
          <w:rFonts w:ascii="Times New Roman" w:hAnsi="Times New Roman" w:cs="Times New Roman"/>
          <w:i w:val="0"/>
          <w:color w:val="auto"/>
          <w:sz w:val="16"/>
        </w:rPr>
        <w:t xml:space="preserve"> Graph of feasibility score sheet for research instruments for assessment validation</w:t>
      </w:r>
    </w:p>
    <w:p w:rsidR="00841635" w:rsidRPr="00841635" w:rsidRDefault="00841635" w:rsidP="00841635">
      <w:pPr>
        <w:ind w:firstLine="284"/>
        <w:jc w:val="both"/>
        <w:rPr>
          <w:rFonts w:cs="Times New Roman"/>
          <w:sz w:val="20"/>
          <w:szCs w:val="20"/>
        </w:rPr>
      </w:pPr>
      <w:r>
        <w:rPr>
          <w:rFonts w:cs="Times New Roman"/>
          <w:sz w:val="20"/>
          <w:szCs w:val="20"/>
        </w:rPr>
        <w:t>The graph</w:t>
      </w:r>
      <w:r w:rsidRPr="00FE09F4">
        <w:rPr>
          <w:rFonts w:cs="Times New Roman"/>
          <w:sz w:val="20"/>
          <w:szCs w:val="20"/>
        </w:rPr>
        <w:t xml:space="preserve"> above shows that the mean score of the feasibility of the research instrument sheet for assessment validation is very valid with an average of 3.3. So it is feasible to use for validation of physics learning devices on measurement material.</w:t>
      </w:r>
    </w:p>
    <w:p w:rsidR="00460539" w:rsidRPr="00460539" w:rsidRDefault="00C8241C" w:rsidP="00460539">
      <w:pPr>
        <w:pStyle w:val="Heading2"/>
        <w:numPr>
          <w:ilvl w:val="0"/>
          <w:numId w:val="9"/>
        </w:numPr>
        <w:spacing w:before="120" w:after="120" w:line="276" w:lineRule="auto"/>
        <w:ind w:left="284" w:hanging="284"/>
        <w:rPr>
          <w:rFonts w:ascii="Times New Roman" w:hAnsi="Times New Roman"/>
          <w:bCs/>
          <w:i/>
          <w:iCs/>
          <w:color w:val="auto"/>
          <w:sz w:val="20"/>
          <w:lang w:val="id-ID"/>
        </w:rPr>
      </w:pPr>
      <w:r>
        <w:rPr>
          <w:rFonts w:ascii="Times New Roman" w:hAnsi="Times New Roman"/>
          <w:bCs/>
          <w:i/>
          <w:iCs/>
          <w:color w:val="auto"/>
          <w:sz w:val="20"/>
        </w:rPr>
        <w:t xml:space="preserve">Learning Tool Validation Results </w:t>
      </w:r>
    </w:p>
    <w:p w:rsidR="00460539" w:rsidRPr="00586258" w:rsidRDefault="00C8241C" w:rsidP="00460539">
      <w:pPr>
        <w:spacing w:after="0" w:line="240" w:lineRule="auto"/>
        <w:ind w:firstLine="284"/>
        <w:jc w:val="both"/>
        <w:rPr>
          <w:rFonts w:cs="Times New Roman"/>
          <w:sz w:val="20"/>
          <w:szCs w:val="20"/>
        </w:rPr>
      </w:pPr>
      <w:r w:rsidRPr="00586258">
        <w:rPr>
          <w:rFonts w:cs="Times New Roman"/>
          <w:sz w:val="20"/>
          <w:szCs w:val="20"/>
        </w:rPr>
        <w:t xml:space="preserve">Following are the validation values ​​for each learning device, including: </w:t>
      </w:r>
    </w:p>
    <w:p w:rsidR="003C7DEC" w:rsidRDefault="00C8241C" w:rsidP="003C7DEC">
      <w:pPr>
        <w:keepNext/>
        <w:jc w:val="center"/>
      </w:pPr>
      <w:r w:rsidRPr="00586258">
        <w:rPr>
          <w:noProof/>
          <w:sz w:val="20"/>
          <w:szCs w:val="20"/>
        </w:rPr>
        <w:drawing>
          <wp:inline distT="0" distB="0" distL="0" distR="0">
            <wp:extent cx="4848446" cy="1945758"/>
            <wp:effectExtent l="0" t="0" r="9525" b="16510"/>
            <wp:docPr id="83"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86258" w:rsidRPr="00242F35" w:rsidRDefault="00B04BC7" w:rsidP="003C7DEC">
      <w:pPr>
        <w:pStyle w:val="Caption"/>
        <w:jc w:val="center"/>
        <w:rPr>
          <w:rFonts w:ascii="Times New Roman" w:hAnsi="Times New Roman" w:cs="Times New Roman"/>
          <w:i w:val="0"/>
          <w:color w:val="auto"/>
          <w:szCs w:val="20"/>
        </w:rPr>
      </w:pPr>
      <w:r>
        <w:rPr>
          <w:rFonts w:ascii="Times New Roman" w:hAnsi="Times New Roman" w:cs="Times New Roman"/>
          <w:b/>
          <w:i w:val="0"/>
          <w:color w:val="auto"/>
          <w:sz w:val="16"/>
        </w:rPr>
        <w:t>Fig</w:t>
      </w:r>
      <w:r w:rsidR="005709D8">
        <w:rPr>
          <w:rFonts w:ascii="Times New Roman" w:hAnsi="Times New Roman" w:cs="Times New Roman"/>
          <w:b/>
          <w:i w:val="0"/>
          <w:color w:val="auto"/>
          <w:sz w:val="16"/>
        </w:rPr>
        <w:t>.</w:t>
      </w:r>
      <w:r w:rsidR="00C8241C" w:rsidRPr="00242F35">
        <w:rPr>
          <w:rFonts w:ascii="Times New Roman" w:hAnsi="Times New Roman" w:cs="Times New Roman"/>
          <w:b/>
          <w:i w:val="0"/>
          <w:color w:val="auto"/>
          <w:sz w:val="16"/>
        </w:rPr>
        <w:fldChar w:fldCharType="begin"/>
      </w:r>
      <w:r w:rsidR="00C8241C" w:rsidRPr="00242F35">
        <w:rPr>
          <w:rFonts w:ascii="Times New Roman" w:hAnsi="Times New Roman" w:cs="Times New Roman"/>
          <w:b/>
          <w:i w:val="0"/>
          <w:color w:val="auto"/>
          <w:sz w:val="16"/>
        </w:rPr>
        <w:instrText xml:space="preserve"> SEQ Gambar \* ARABIC </w:instrText>
      </w:r>
      <w:r w:rsidR="00C8241C" w:rsidRPr="00242F35">
        <w:rPr>
          <w:rFonts w:ascii="Times New Roman" w:hAnsi="Times New Roman" w:cs="Times New Roman"/>
          <w:b/>
          <w:i w:val="0"/>
          <w:color w:val="auto"/>
          <w:sz w:val="16"/>
        </w:rPr>
        <w:fldChar w:fldCharType="separate"/>
      </w:r>
      <w:r w:rsidR="00C8241C" w:rsidRPr="00242F35">
        <w:rPr>
          <w:rFonts w:ascii="Times New Roman" w:hAnsi="Times New Roman" w:cs="Times New Roman"/>
          <w:b/>
          <w:i w:val="0"/>
          <w:noProof/>
          <w:color w:val="auto"/>
          <w:sz w:val="16"/>
        </w:rPr>
        <w:t>4</w:t>
      </w:r>
      <w:r w:rsidR="00C8241C" w:rsidRPr="00242F35">
        <w:rPr>
          <w:rFonts w:ascii="Times New Roman" w:hAnsi="Times New Roman" w:cs="Times New Roman"/>
          <w:b/>
          <w:i w:val="0"/>
          <w:color w:val="auto"/>
          <w:sz w:val="16"/>
        </w:rPr>
        <w:fldChar w:fldCharType="end"/>
      </w:r>
      <w:r w:rsidR="00C8241C" w:rsidRPr="00242F35">
        <w:rPr>
          <w:rFonts w:ascii="Times New Roman" w:hAnsi="Times New Roman" w:cs="Times New Roman"/>
          <w:b/>
          <w:i w:val="0"/>
          <w:color w:val="auto"/>
          <w:sz w:val="16"/>
        </w:rPr>
        <w:t>.</w:t>
      </w:r>
      <w:r w:rsidR="00C8241C" w:rsidRPr="00242F35">
        <w:rPr>
          <w:rFonts w:ascii="Times New Roman" w:hAnsi="Times New Roman" w:cs="Times New Roman"/>
          <w:i w:val="0"/>
          <w:color w:val="auto"/>
          <w:sz w:val="16"/>
        </w:rPr>
        <w:t xml:space="preserve"> </w:t>
      </w:r>
      <w:r w:rsidR="000B3087" w:rsidRPr="00242F35">
        <w:rPr>
          <w:rFonts w:ascii="Times New Roman" w:hAnsi="Times New Roman" w:cs="Times New Roman"/>
          <w:i w:val="0"/>
          <w:color w:val="auto"/>
          <w:sz w:val="16"/>
        </w:rPr>
        <w:t>Average results of rpp validation judging from the availability of scientific approach</w:t>
      </w:r>
    </w:p>
    <w:p w:rsidR="00841635" w:rsidRPr="00586258" w:rsidRDefault="003804FB" w:rsidP="003804FB">
      <w:pPr>
        <w:ind w:firstLine="432"/>
        <w:rPr>
          <w:rFonts w:cs="Times New Roman"/>
          <w:sz w:val="20"/>
          <w:szCs w:val="20"/>
        </w:rPr>
      </w:pPr>
      <w:r>
        <w:rPr>
          <w:rFonts w:cs="Times New Roman"/>
          <w:sz w:val="20"/>
          <w:szCs w:val="20"/>
        </w:rPr>
        <w:t xml:space="preserve">The graph </w:t>
      </w:r>
      <w:r w:rsidRPr="00FE09F4">
        <w:rPr>
          <w:rFonts w:cs="Times New Roman"/>
          <w:sz w:val="20"/>
          <w:szCs w:val="20"/>
        </w:rPr>
        <w:t>above shows that the mean of RPP validation in terms of the availability of a scientific approach is valid with a value of 3.06 from physics lecturers and 3.40 from physics teachers. So that the average of both is 3.23 and is suitable for use in learning physics.</w:t>
      </w:r>
    </w:p>
    <w:p w:rsidR="003C7DEC" w:rsidRDefault="00C8241C" w:rsidP="003C7DEC">
      <w:pPr>
        <w:keepNext/>
        <w:jc w:val="center"/>
      </w:pPr>
      <w:r w:rsidRPr="00586258">
        <w:rPr>
          <w:noProof/>
          <w:sz w:val="20"/>
          <w:szCs w:val="20"/>
        </w:rPr>
        <w:lastRenderedPageBreak/>
        <w:drawing>
          <wp:inline distT="0" distB="0" distL="0" distR="0">
            <wp:extent cx="4680000" cy="1944000"/>
            <wp:effectExtent l="0" t="0" r="6350" b="18415"/>
            <wp:docPr id="84"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86258" w:rsidRPr="00242F35" w:rsidRDefault="003046BC" w:rsidP="003C7DEC">
      <w:pPr>
        <w:pStyle w:val="Caption"/>
        <w:jc w:val="center"/>
        <w:rPr>
          <w:rFonts w:ascii="Times New Roman" w:hAnsi="Times New Roman" w:cs="Times New Roman"/>
          <w:i w:val="0"/>
          <w:color w:val="auto"/>
          <w:szCs w:val="20"/>
        </w:rPr>
      </w:pPr>
      <w:r>
        <w:rPr>
          <w:rFonts w:ascii="Times New Roman" w:hAnsi="Times New Roman" w:cs="Times New Roman"/>
          <w:b/>
          <w:i w:val="0"/>
          <w:color w:val="auto"/>
          <w:sz w:val="16"/>
        </w:rPr>
        <w:t>Fig</w:t>
      </w:r>
      <w:r w:rsidR="005709D8">
        <w:rPr>
          <w:rFonts w:ascii="Times New Roman" w:hAnsi="Times New Roman" w:cs="Times New Roman"/>
          <w:b/>
          <w:i w:val="0"/>
          <w:color w:val="auto"/>
          <w:sz w:val="16"/>
        </w:rPr>
        <w:t>.</w:t>
      </w:r>
      <w:r w:rsidR="00C8241C" w:rsidRPr="00242F35">
        <w:rPr>
          <w:rFonts w:ascii="Times New Roman" w:hAnsi="Times New Roman" w:cs="Times New Roman"/>
          <w:b/>
          <w:i w:val="0"/>
          <w:color w:val="auto"/>
          <w:sz w:val="16"/>
        </w:rPr>
        <w:fldChar w:fldCharType="begin"/>
      </w:r>
      <w:r w:rsidR="00C8241C" w:rsidRPr="00242F35">
        <w:rPr>
          <w:rFonts w:ascii="Times New Roman" w:hAnsi="Times New Roman" w:cs="Times New Roman"/>
          <w:b/>
          <w:i w:val="0"/>
          <w:color w:val="auto"/>
          <w:sz w:val="16"/>
        </w:rPr>
        <w:instrText xml:space="preserve"> SEQ Gambar \* ARABIC </w:instrText>
      </w:r>
      <w:r w:rsidR="00C8241C" w:rsidRPr="00242F35">
        <w:rPr>
          <w:rFonts w:ascii="Times New Roman" w:hAnsi="Times New Roman" w:cs="Times New Roman"/>
          <w:b/>
          <w:i w:val="0"/>
          <w:color w:val="auto"/>
          <w:sz w:val="16"/>
        </w:rPr>
        <w:fldChar w:fldCharType="separate"/>
      </w:r>
      <w:r w:rsidR="00C8241C" w:rsidRPr="00242F35">
        <w:rPr>
          <w:rFonts w:ascii="Times New Roman" w:hAnsi="Times New Roman" w:cs="Times New Roman"/>
          <w:b/>
          <w:i w:val="0"/>
          <w:noProof/>
          <w:color w:val="auto"/>
          <w:sz w:val="16"/>
        </w:rPr>
        <w:t>5</w:t>
      </w:r>
      <w:r w:rsidR="00C8241C" w:rsidRPr="00242F35">
        <w:rPr>
          <w:rFonts w:ascii="Times New Roman" w:hAnsi="Times New Roman" w:cs="Times New Roman"/>
          <w:b/>
          <w:i w:val="0"/>
          <w:color w:val="auto"/>
          <w:sz w:val="16"/>
        </w:rPr>
        <w:fldChar w:fldCharType="end"/>
      </w:r>
      <w:r w:rsidR="00C8241C" w:rsidRPr="00242F35">
        <w:rPr>
          <w:rFonts w:ascii="Times New Roman" w:hAnsi="Times New Roman" w:cs="Times New Roman"/>
          <w:b/>
          <w:i w:val="0"/>
          <w:color w:val="auto"/>
          <w:sz w:val="16"/>
        </w:rPr>
        <w:t>.</w:t>
      </w:r>
      <w:r w:rsidR="00C8241C" w:rsidRPr="00242F35">
        <w:rPr>
          <w:rFonts w:ascii="Times New Roman" w:hAnsi="Times New Roman" w:cs="Times New Roman"/>
          <w:i w:val="0"/>
          <w:color w:val="auto"/>
          <w:sz w:val="16"/>
        </w:rPr>
        <w:t xml:space="preserve"> </w:t>
      </w:r>
      <w:r w:rsidR="000B3087" w:rsidRPr="00242F35">
        <w:rPr>
          <w:rFonts w:ascii="Times New Roman" w:hAnsi="Times New Roman" w:cs="Times New Roman"/>
          <w:i w:val="0"/>
          <w:color w:val="auto"/>
          <w:sz w:val="16"/>
        </w:rPr>
        <w:t>Average results of teaching material validation in terms of the complexity of the knowledge dimension</w:t>
      </w:r>
    </w:p>
    <w:p w:rsidR="00C07470" w:rsidRDefault="003046BC" w:rsidP="00C07470">
      <w:pPr>
        <w:spacing w:after="240" w:line="240" w:lineRule="auto"/>
        <w:ind w:firstLine="432"/>
        <w:jc w:val="both"/>
        <w:rPr>
          <w:rFonts w:cs="Times New Roman"/>
          <w:sz w:val="20"/>
          <w:szCs w:val="20"/>
        </w:rPr>
      </w:pPr>
      <w:r>
        <w:rPr>
          <w:rFonts w:cs="Times New Roman"/>
          <w:iCs/>
          <w:sz w:val="20"/>
          <w:szCs w:val="20"/>
        </w:rPr>
        <w:t>The graph</w:t>
      </w:r>
      <w:r w:rsidR="00C8241C" w:rsidRPr="00586258">
        <w:rPr>
          <w:rFonts w:cs="Times New Roman"/>
          <w:iCs/>
          <w:sz w:val="20"/>
          <w:szCs w:val="20"/>
        </w:rPr>
        <w:t xml:space="preserve"> above </w:t>
      </w:r>
      <w:r w:rsidR="00C8241C" w:rsidRPr="00586258">
        <w:rPr>
          <w:rFonts w:cs="Times New Roman"/>
          <w:sz w:val="20"/>
          <w:szCs w:val="20"/>
        </w:rPr>
        <w:t>shows that the average result of the validation of teaching materials in terms of the complexity of the knowledge dimension is very valid with a value of 3.34 from physics lecturers and 3.70 from physics teachers. So that the average of both is 3.52 and is suitable for use in learning physics.</w:t>
      </w:r>
    </w:p>
    <w:p w:rsidR="003C7DEC" w:rsidRPr="005E2FB5" w:rsidRDefault="005E2FB5" w:rsidP="005E2FB5">
      <w:pPr>
        <w:spacing w:after="240" w:line="240" w:lineRule="auto"/>
        <w:ind w:firstLine="432"/>
        <w:jc w:val="center"/>
        <w:rPr>
          <w:rFonts w:cs="Times New Roman"/>
          <w:sz w:val="20"/>
          <w:szCs w:val="20"/>
        </w:rPr>
      </w:pPr>
      <w:r w:rsidRPr="00586258">
        <w:rPr>
          <w:noProof/>
          <w:sz w:val="20"/>
          <w:szCs w:val="20"/>
        </w:rPr>
        <w:drawing>
          <wp:inline distT="0" distB="0" distL="0" distR="0" wp14:anchorId="3C454B43" wp14:editId="496525A7">
            <wp:extent cx="4680000" cy="1944000"/>
            <wp:effectExtent l="0" t="0" r="6350"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86258" w:rsidRPr="00242F35" w:rsidRDefault="003046BC" w:rsidP="003C7DEC">
      <w:pPr>
        <w:pStyle w:val="Caption"/>
        <w:jc w:val="center"/>
        <w:rPr>
          <w:rFonts w:ascii="Times New Roman" w:hAnsi="Times New Roman" w:cs="Times New Roman"/>
          <w:i w:val="0"/>
          <w:color w:val="auto"/>
          <w:szCs w:val="20"/>
        </w:rPr>
      </w:pPr>
      <w:r>
        <w:rPr>
          <w:rFonts w:ascii="Times New Roman" w:hAnsi="Times New Roman" w:cs="Times New Roman"/>
          <w:b/>
          <w:i w:val="0"/>
          <w:color w:val="auto"/>
          <w:sz w:val="16"/>
        </w:rPr>
        <w:t>Fig</w:t>
      </w:r>
      <w:r w:rsidR="005709D8">
        <w:rPr>
          <w:rFonts w:ascii="Times New Roman" w:hAnsi="Times New Roman" w:cs="Times New Roman"/>
          <w:b/>
          <w:i w:val="0"/>
          <w:color w:val="auto"/>
          <w:sz w:val="16"/>
        </w:rPr>
        <w:t>.</w:t>
      </w:r>
      <w:r w:rsidR="00C8241C" w:rsidRPr="00242F35">
        <w:rPr>
          <w:rFonts w:ascii="Times New Roman" w:hAnsi="Times New Roman" w:cs="Times New Roman"/>
          <w:b/>
          <w:i w:val="0"/>
          <w:color w:val="auto"/>
          <w:sz w:val="16"/>
        </w:rPr>
        <w:fldChar w:fldCharType="begin"/>
      </w:r>
      <w:r w:rsidR="00C8241C" w:rsidRPr="00242F35">
        <w:rPr>
          <w:rFonts w:ascii="Times New Roman" w:hAnsi="Times New Roman" w:cs="Times New Roman"/>
          <w:b/>
          <w:i w:val="0"/>
          <w:color w:val="auto"/>
          <w:sz w:val="16"/>
        </w:rPr>
        <w:instrText xml:space="preserve"> SEQ Gambar \* ARABIC </w:instrText>
      </w:r>
      <w:r w:rsidR="00C8241C" w:rsidRPr="00242F35">
        <w:rPr>
          <w:rFonts w:ascii="Times New Roman" w:hAnsi="Times New Roman" w:cs="Times New Roman"/>
          <w:b/>
          <w:i w:val="0"/>
          <w:color w:val="auto"/>
          <w:sz w:val="16"/>
        </w:rPr>
        <w:fldChar w:fldCharType="separate"/>
      </w:r>
      <w:r w:rsidR="00C8241C" w:rsidRPr="00242F35">
        <w:rPr>
          <w:rFonts w:ascii="Times New Roman" w:hAnsi="Times New Roman" w:cs="Times New Roman"/>
          <w:b/>
          <w:i w:val="0"/>
          <w:noProof/>
          <w:color w:val="auto"/>
          <w:sz w:val="16"/>
        </w:rPr>
        <w:t>6</w:t>
      </w:r>
      <w:r w:rsidR="00C8241C" w:rsidRPr="00242F35">
        <w:rPr>
          <w:rFonts w:ascii="Times New Roman" w:hAnsi="Times New Roman" w:cs="Times New Roman"/>
          <w:b/>
          <w:i w:val="0"/>
          <w:color w:val="auto"/>
          <w:sz w:val="16"/>
        </w:rPr>
        <w:fldChar w:fldCharType="end"/>
      </w:r>
      <w:r w:rsidR="00C8241C" w:rsidRPr="00242F35">
        <w:rPr>
          <w:rFonts w:ascii="Times New Roman" w:hAnsi="Times New Roman" w:cs="Times New Roman"/>
          <w:b/>
          <w:i w:val="0"/>
          <w:color w:val="auto"/>
          <w:sz w:val="16"/>
        </w:rPr>
        <w:t>.</w:t>
      </w:r>
      <w:r w:rsidR="00C8241C" w:rsidRPr="00242F35">
        <w:rPr>
          <w:rFonts w:ascii="Times New Roman" w:hAnsi="Times New Roman" w:cs="Times New Roman"/>
          <w:i w:val="0"/>
          <w:color w:val="auto"/>
          <w:sz w:val="16"/>
        </w:rPr>
        <w:t xml:space="preserve"> </w:t>
      </w:r>
      <w:r w:rsidR="000B3087" w:rsidRPr="00242F35">
        <w:rPr>
          <w:rFonts w:ascii="Times New Roman" w:hAnsi="Times New Roman" w:cs="Times New Roman"/>
          <w:i w:val="0"/>
          <w:color w:val="auto"/>
          <w:sz w:val="16"/>
        </w:rPr>
        <w:t>The average results of the validation of teaching materials in terms of the thinking process level</w:t>
      </w:r>
    </w:p>
    <w:p w:rsidR="003804FB" w:rsidRPr="004757F2" w:rsidRDefault="00F3744E" w:rsidP="004757F2">
      <w:pPr>
        <w:spacing w:after="240" w:line="240" w:lineRule="auto"/>
        <w:ind w:firstLine="432"/>
        <w:jc w:val="both"/>
        <w:rPr>
          <w:rFonts w:cs="Times New Roman"/>
          <w:sz w:val="20"/>
          <w:szCs w:val="20"/>
        </w:rPr>
      </w:pPr>
      <w:r>
        <w:rPr>
          <w:rFonts w:cs="Times New Roman"/>
          <w:iCs/>
          <w:sz w:val="20"/>
          <w:szCs w:val="20"/>
        </w:rPr>
        <w:t xml:space="preserve">The </w:t>
      </w:r>
      <w:r w:rsidR="003046BC">
        <w:rPr>
          <w:rFonts w:cs="Times New Roman"/>
          <w:iCs/>
          <w:sz w:val="20"/>
          <w:szCs w:val="20"/>
        </w:rPr>
        <w:t>g</w:t>
      </w:r>
      <w:r>
        <w:rPr>
          <w:rFonts w:cs="Times New Roman"/>
          <w:iCs/>
          <w:sz w:val="20"/>
          <w:szCs w:val="20"/>
        </w:rPr>
        <w:t>raph</w:t>
      </w:r>
      <w:r w:rsidR="00C8241C" w:rsidRPr="00586258">
        <w:rPr>
          <w:rFonts w:cs="Times New Roman"/>
          <w:iCs/>
          <w:sz w:val="20"/>
          <w:szCs w:val="20"/>
        </w:rPr>
        <w:t xml:space="preserve"> above </w:t>
      </w:r>
      <w:r w:rsidR="00C8241C" w:rsidRPr="00586258">
        <w:rPr>
          <w:rFonts w:cs="Times New Roman"/>
          <w:sz w:val="20"/>
          <w:szCs w:val="20"/>
        </w:rPr>
        <w:t>shows that the average results of the validation of teaching materials in terms of the complexity of the thinking process level are valid with a value of 3.03 from physics lecturers and 3.40 from physics teachers. So that the average of both is 3.21 and is suitable for use in learning physics.</w:t>
      </w:r>
    </w:p>
    <w:p w:rsidR="003C7DEC" w:rsidRDefault="00C8241C" w:rsidP="003C7DEC">
      <w:pPr>
        <w:keepNext/>
        <w:jc w:val="center"/>
      </w:pPr>
      <w:r w:rsidRPr="00586258">
        <w:rPr>
          <w:noProof/>
          <w:sz w:val="20"/>
          <w:szCs w:val="20"/>
        </w:rPr>
        <w:drawing>
          <wp:inline distT="0" distB="0" distL="0" distR="0">
            <wp:extent cx="4680000" cy="1944000"/>
            <wp:effectExtent l="0" t="0" r="25400" b="18415"/>
            <wp:docPr id="114" name="Chart 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86258" w:rsidRPr="00242F35" w:rsidRDefault="003046BC" w:rsidP="003C7DEC">
      <w:pPr>
        <w:pStyle w:val="Caption"/>
        <w:jc w:val="center"/>
        <w:rPr>
          <w:rFonts w:ascii="Times New Roman" w:hAnsi="Times New Roman" w:cs="Times New Roman"/>
          <w:i w:val="0"/>
          <w:color w:val="auto"/>
          <w:szCs w:val="20"/>
        </w:rPr>
      </w:pPr>
      <w:r>
        <w:rPr>
          <w:rFonts w:ascii="Times New Roman" w:hAnsi="Times New Roman" w:cs="Times New Roman"/>
          <w:b/>
          <w:i w:val="0"/>
          <w:color w:val="auto"/>
          <w:sz w:val="16"/>
        </w:rPr>
        <w:t>Fig</w:t>
      </w:r>
      <w:r w:rsidR="005709D8">
        <w:rPr>
          <w:rFonts w:ascii="Times New Roman" w:hAnsi="Times New Roman" w:cs="Times New Roman"/>
          <w:b/>
          <w:i w:val="0"/>
          <w:color w:val="auto"/>
          <w:sz w:val="16"/>
        </w:rPr>
        <w:t>.</w:t>
      </w:r>
      <w:r w:rsidR="00C8241C" w:rsidRPr="00242F35">
        <w:rPr>
          <w:rFonts w:ascii="Times New Roman" w:hAnsi="Times New Roman" w:cs="Times New Roman"/>
          <w:b/>
          <w:i w:val="0"/>
          <w:color w:val="auto"/>
          <w:sz w:val="16"/>
        </w:rPr>
        <w:fldChar w:fldCharType="begin"/>
      </w:r>
      <w:r w:rsidR="00C8241C" w:rsidRPr="00242F35">
        <w:rPr>
          <w:rFonts w:ascii="Times New Roman" w:hAnsi="Times New Roman" w:cs="Times New Roman"/>
          <w:b/>
          <w:i w:val="0"/>
          <w:color w:val="auto"/>
          <w:sz w:val="16"/>
        </w:rPr>
        <w:instrText xml:space="preserve"> SEQ Gambar \* ARABIC </w:instrText>
      </w:r>
      <w:r w:rsidR="00C8241C" w:rsidRPr="00242F35">
        <w:rPr>
          <w:rFonts w:ascii="Times New Roman" w:hAnsi="Times New Roman" w:cs="Times New Roman"/>
          <w:b/>
          <w:i w:val="0"/>
          <w:color w:val="auto"/>
          <w:sz w:val="16"/>
        </w:rPr>
        <w:fldChar w:fldCharType="separate"/>
      </w:r>
      <w:r w:rsidR="00C8241C" w:rsidRPr="00242F35">
        <w:rPr>
          <w:rFonts w:ascii="Times New Roman" w:hAnsi="Times New Roman" w:cs="Times New Roman"/>
          <w:b/>
          <w:i w:val="0"/>
          <w:noProof/>
          <w:color w:val="auto"/>
          <w:sz w:val="16"/>
        </w:rPr>
        <w:t>7</w:t>
      </w:r>
      <w:r w:rsidR="00C8241C" w:rsidRPr="00242F35">
        <w:rPr>
          <w:rFonts w:ascii="Times New Roman" w:hAnsi="Times New Roman" w:cs="Times New Roman"/>
          <w:b/>
          <w:i w:val="0"/>
          <w:color w:val="auto"/>
          <w:sz w:val="16"/>
        </w:rPr>
        <w:fldChar w:fldCharType="end"/>
      </w:r>
      <w:r w:rsidR="00C8241C" w:rsidRPr="00242F35">
        <w:rPr>
          <w:rFonts w:ascii="Times New Roman" w:hAnsi="Times New Roman" w:cs="Times New Roman"/>
          <w:b/>
          <w:i w:val="0"/>
          <w:color w:val="auto"/>
          <w:sz w:val="16"/>
        </w:rPr>
        <w:t>.</w:t>
      </w:r>
      <w:r w:rsidR="00C8241C" w:rsidRPr="00242F35">
        <w:rPr>
          <w:rFonts w:ascii="Times New Roman" w:hAnsi="Times New Roman" w:cs="Times New Roman"/>
          <w:i w:val="0"/>
          <w:color w:val="auto"/>
          <w:sz w:val="16"/>
        </w:rPr>
        <w:t xml:space="preserve"> </w:t>
      </w:r>
      <w:r w:rsidR="000B3087" w:rsidRPr="00242F35">
        <w:rPr>
          <w:rFonts w:ascii="Times New Roman" w:hAnsi="Times New Roman" w:cs="Times New Roman"/>
          <w:i w:val="0"/>
          <w:color w:val="auto"/>
          <w:sz w:val="16"/>
        </w:rPr>
        <w:t>Average results of teaching material validation in terms of aspects of teaching material requirements</w:t>
      </w:r>
    </w:p>
    <w:p w:rsidR="00F3744E" w:rsidRPr="004757F2" w:rsidRDefault="00F3744E" w:rsidP="003046BC">
      <w:pPr>
        <w:ind w:firstLine="432"/>
        <w:jc w:val="both"/>
        <w:rPr>
          <w:rFonts w:cs="Times New Roman"/>
          <w:sz w:val="20"/>
          <w:szCs w:val="20"/>
        </w:rPr>
      </w:pPr>
      <w:r>
        <w:rPr>
          <w:rFonts w:cs="Times New Roman"/>
          <w:sz w:val="20"/>
          <w:szCs w:val="20"/>
        </w:rPr>
        <w:t>The graph</w:t>
      </w:r>
      <w:r w:rsidRPr="00FE09F4">
        <w:rPr>
          <w:rFonts w:cs="Times New Roman"/>
          <w:sz w:val="20"/>
          <w:szCs w:val="20"/>
        </w:rPr>
        <w:t xml:space="preserve"> above show that the average results of the validation of teaching materials in terms of the requirements of teaching materials are very valid with a value of 3.25 from physics lecturers and 3.70 from physics teachers. So that the average of both is 3.47 and is suitable for use in learning physics.</w:t>
      </w:r>
    </w:p>
    <w:p w:rsidR="003C7DEC" w:rsidRDefault="00C8241C" w:rsidP="003C7DEC">
      <w:pPr>
        <w:keepNext/>
        <w:jc w:val="center"/>
      </w:pPr>
      <w:r w:rsidRPr="00586258">
        <w:rPr>
          <w:noProof/>
          <w:sz w:val="20"/>
          <w:szCs w:val="20"/>
        </w:rPr>
        <w:lastRenderedPageBreak/>
        <w:drawing>
          <wp:inline distT="0" distB="0" distL="0" distR="0">
            <wp:extent cx="4680000" cy="1980000"/>
            <wp:effectExtent l="0" t="0" r="6350" b="1270"/>
            <wp:docPr id="115" name="Chart 1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3744E" w:rsidRPr="00F3744E" w:rsidRDefault="003046BC" w:rsidP="00F3744E">
      <w:pPr>
        <w:pStyle w:val="Caption"/>
        <w:jc w:val="center"/>
        <w:rPr>
          <w:rFonts w:ascii="Times New Roman" w:hAnsi="Times New Roman" w:cs="Times New Roman"/>
          <w:i w:val="0"/>
          <w:color w:val="auto"/>
          <w:szCs w:val="20"/>
        </w:rPr>
      </w:pPr>
      <w:r>
        <w:rPr>
          <w:rFonts w:ascii="Times New Roman" w:hAnsi="Times New Roman" w:cs="Times New Roman"/>
          <w:b/>
          <w:i w:val="0"/>
          <w:color w:val="auto"/>
          <w:sz w:val="16"/>
        </w:rPr>
        <w:t>Fig</w:t>
      </w:r>
      <w:r w:rsidR="005709D8">
        <w:rPr>
          <w:rFonts w:ascii="Times New Roman" w:hAnsi="Times New Roman" w:cs="Times New Roman"/>
          <w:b/>
          <w:i w:val="0"/>
          <w:color w:val="auto"/>
          <w:sz w:val="16"/>
        </w:rPr>
        <w:t>.</w:t>
      </w:r>
      <w:r w:rsidR="00C8241C" w:rsidRPr="00242F35">
        <w:rPr>
          <w:rFonts w:ascii="Times New Roman" w:hAnsi="Times New Roman" w:cs="Times New Roman"/>
          <w:b/>
          <w:i w:val="0"/>
          <w:color w:val="auto"/>
          <w:sz w:val="16"/>
        </w:rPr>
        <w:fldChar w:fldCharType="begin"/>
      </w:r>
      <w:r w:rsidR="00C8241C" w:rsidRPr="00242F35">
        <w:rPr>
          <w:rFonts w:ascii="Times New Roman" w:hAnsi="Times New Roman" w:cs="Times New Roman"/>
          <w:b/>
          <w:i w:val="0"/>
          <w:color w:val="auto"/>
          <w:sz w:val="16"/>
        </w:rPr>
        <w:instrText xml:space="preserve"> SEQ Gambar \* ARABIC </w:instrText>
      </w:r>
      <w:r w:rsidR="00C8241C" w:rsidRPr="00242F35">
        <w:rPr>
          <w:rFonts w:ascii="Times New Roman" w:hAnsi="Times New Roman" w:cs="Times New Roman"/>
          <w:b/>
          <w:i w:val="0"/>
          <w:color w:val="auto"/>
          <w:sz w:val="16"/>
        </w:rPr>
        <w:fldChar w:fldCharType="separate"/>
      </w:r>
      <w:r w:rsidR="00C8241C" w:rsidRPr="00242F35">
        <w:rPr>
          <w:rFonts w:ascii="Times New Roman" w:hAnsi="Times New Roman" w:cs="Times New Roman"/>
          <w:b/>
          <w:i w:val="0"/>
          <w:noProof/>
          <w:color w:val="auto"/>
          <w:sz w:val="16"/>
        </w:rPr>
        <w:t>8</w:t>
      </w:r>
      <w:r w:rsidR="00C8241C" w:rsidRPr="00242F35">
        <w:rPr>
          <w:rFonts w:ascii="Times New Roman" w:hAnsi="Times New Roman" w:cs="Times New Roman"/>
          <w:b/>
          <w:i w:val="0"/>
          <w:color w:val="auto"/>
          <w:sz w:val="16"/>
        </w:rPr>
        <w:fldChar w:fldCharType="end"/>
      </w:r>
      <w:r w:rsidR="00C8241C" w:rsidRPr="00242F35">
        <w:rPr>
          <w:rFonts w:ascii="Times New Roman" w:hAnsi="Times New Roman" w:cs="Times New Roman"/>
          <w:b/>
          <w:i w:val="0"/>
          <w:color w:val="auto"/>
          <w:sz w:val="16"/>
        </w:rPr>
        <w:t>.</w:t>
      </w:r>
      <w:r w:rsidR="00242F35">
        <w:rPr>
          <w:rFonts w:ascii="Times New Roman" w:hAnsi="Times New Roman" w:cs="Times New Roman"/>
          <w:i w:val="0"/>
          <w:color w:val="auto"/>
          <w:sz w:val="16"/>
        </w:rPr>
        <w:t xml:space="preserve"> </w:t>
      </w:r>
      <w:r w:rsidR="000B3087">
        <w:rPr>
          <w:rFonts w:ascii="Times New Roman" w:hAnsi="Times New Roman" w:cs="Times New Roman"/>
          <w:i w:val="0"/>
          <w:color w:val="auto"/>
          <w:sz w:val="16"/>
        </w:rPr>
        <w:t>Average assessment validation results in terms of thinking process level</w:t>
      </w:r>
    </w:p>
    <w:p w:rsidR="00F3744E" w:rsidRPr="004757F2" w:rsidRDefault="00F3744E" w:rsidP="003046BC">
      <w:pPr>
        <w:ind w:firstLine="432"/>
        <w:jc w:val="both"/>
        <w:rPr>
          <w:rFonts w:cs="Times New Roman"/>
          <w:sz w:val="20"/>
          <w:szCs w:val="20"/>
        </w:rPr>
      </w:pPr>
      <w:r>
        <w:rPr>
          <w:rFonts w:cs="Times New Roman"/>
          <w:sz w:val="20"/>
          <w:szCs w:val="20"/>
        </w:rPr>
        <w:t>The graph</w:t>
      </w:r>
      <w:r w:rsidRPr="00FE09F4">
        <w:rPr>
          <w:rFonts w:cs="Times New Roman"/>
          <w:sz w:val="20"/>
          <w:szCs w:val="20"/>
        </w:rPr>
        <w:t xml:space="preserve"> above show that the mean of the assessment validation results in terms of the level of the thinking process is very valid with a value of 3.14 from physics lecturers and 3.70 from physics teachers. So that the average of both is 3.42 and is suitable for use in learning physics.</w:t>
      </w:r>
    </w:p>
    <w:p w:rsidR="007C36FF" w:rsidRDefault="00866DB9">
      <w:pPr>
        <w:pStyle w:val="Heading1"/>
        <w:numPr>
          <w:ilvl w:val="0"/>
          <w:numId w:val="5"/>
        </w:numPr>
        <w:spacing w:before="240" w:after="240" w:line="276" w:lineRule="auto"/>
        <w:ind w:left="0" w:firstLine="0"/>
        <w:jc w:val="left"/>
        <w:rPr>
          <w:bCs/>
          <w:sz w:val="21"/>
          <w:lang w:val="id-ID"/>
        </w:rPr>
      </w:pPr>
      <w:sdt>
        <w:sdtPr>
          <w:rPr>
            <w:bCs/>
            <w:sz w:val="21"/>
            <w:lang w:val="id-ID"/>
          </w:rPr>
          <w:id w:val="92756880"/>
          <w:text/>
        </w:sdtPr>
        <w:sdtEndPr/>
        <w:sdtContent>
          <w:r w:rsidR="00C26A87">
            <w:rPr>
              <w:bCs/>
              <w:sz w:val="21"/>
            </w:rPr>
            <w:t>CONCLUSION</w:t>
          </w:r>
        </w:sdtContent>
      </w:sdt>
    </w:p>
    <w:p w:rsidR="00F3744E" w:rsidRPr="00803BF0" w:rsidRDefault="00F3744E" w:rsidP="005B6CCC">
      <w:pPr>
        <w:ind w:firstLine="432"/>
        <w:rPr>
          <w:rFonts w:cs="Times New Roman"/>
          <w:sz w:val="20"/>
          <w:szCs w:val="20"/>
        </w:rPr>
      </w:pPr>
      <w:r w:rsidRPr="00FE09F4">
        <w:rPr>
          <w:rFonts w:cs="Times New Roman"/>
          <w:sz w:val="20"/>
          <w:szCs w:val="20"/>
        </w:rPr>
        <w:t>Based on the results of the development and research that has been carried out, it is concluded that learning tools are arranged based on the reference dimensions of knowledge and levels of thinking processes contained in the revised Bloom's taxonomy by Anderson and Krathwohl can be used in implementing learning by the 2013 curriculum. knowledge and level of thinking process on measurement material in high school physics learning are in the very valid category. The average value of the validation of learning tools is 3.38.</w:t>
      </w:r>
    </w:p>
    <w:sdt>
      <w:sdtPr>
        <w:id w:val="1519576160"/>
      </w:sdtPr>
      <w:sdtEndPr>
        <w:rPr>
          <w:lang w:val="en-US"/>
        </w:rPr>
      </w:sdtEndPr>
      <w:sdtContent>
        <w:p w:rsidR="007C36FF" w:rsidRDefault="00C8241C">
          <w:pPr>
            <w:pStyle w:val="Acknowledgement"/>
            <w:rPr>
              <w:lang w:val="en-US"/>
            </w:rPr>
          </w:pPr>
          <w:r>
            <w:rPr>
              <w:lang w:val="en-US"/>
            </w:rPr>
            <w:t xml:space="preserve">ACKNOWLEDGMENT </w:t>
          </w:r>
        </w:p>
      </w:sdtContent>
    </w:sdt>
    <w:p w:rsidR="009D3213" w:rsidRPr="00014BBF" w:rsidRDefault="009D3213" w:rsidP="00014BBF">
      <w:pPr>
        <w:ind w:firstLine="432"/>
        <w:jc w:val="both"/>
        <w:rPr>
          <w:rFonts w:eastAsia="SimSun" w:cs="Times New Roman"/>
          <w:sz w:val="20"/>
          <w:szCs w:val="20"/>
        </w:rPr>
      </w:pPr>
      <w:r w:rsidRPr="00FE09F4">
        <w:rPr>
          <w:rFonts w:cs="Times New Roman"/>
          <w:sz w:val="20"/>
          <w:szCs w:val="20"/>
        </w:rPr>
        <w:t>Thanks to Drs. Amali Putra, M.Pd supervisors who have provided a lot of guidance, motivation, and enthusiasm from the beginning of writing until this article can be completed. Thanks to Dra. Hidayati, M.Si, and Renol Afrizon, M, Pd as examiners as well as validators who have provided many criticisms and suggestions in completing this article. Thanks to parents, family, friends, and all those who have contributed at every stage in the process of completing this article</w:t>
      </w:r>
      <w:r>
        <w:rPr>
          <w:rFonts w:cs="Times New Roman"/>
          <w:sz w:val="20"/>
          <w:szCs w:val="20"/>
        </w:rPr>
        <w:t xml:space="preserve">. </w:t>
      </w:r>
    </w:p>
    <w:sdt>
      <w:sdtPr>
        <w:id w:val="92756881"/>
        <w:text/>
      </w:sdtPr>
      <w:sdtEndPr/>
      <w:sdtContent>
        <w:p w:rsidR="007C36FF" w:rsidRPr="004A4429" w:rsidRDefault="00C26A87" w:rsidP="004A4429">
          <w:pPr>
            <w:pStyle w:val="Acknowledgement"/>
          </w:pPr>
          <w:r>
            <w:rPr>
              <w:lang w:val="en-US"/>
            </w:rPr>
            <w:t>REFERENCES</w:t>
          </w:r>
        </w:p>
      </w:sdtContent>
    </w:sdt>
    <w:p w:rsidR="008E2054" w:rsidRDefault="008E2054" w:rsidP="008E2054">
      <w:pPr>
        <w:pStyle w:val="ListParagraph"/>
        <w:numPr>
          <w:ilvl w:val="0"/>
          <w:numId w:val="10"/>
        </w:numPr>
        <w:spacing w:after="0" w:line="240" w:lineRule="auto"/>
        <w:ind w:left="426" w:hanging="426"/>
        <w:jc w:val="both"/>
        <w:rPr>
          <w:sz w:val="20"/>
          <w:szCs w:val="24"/>
        </w:rPr>
      </w:pPr>
      <w:r w:rsidRPr="00FE0072">
        <w:rPr>
          <w:sz w:val="20"/>
          <w:szCs w:val="24"/>
        </w:rPr>
        <w:t xml:space="preserve">Trisdiono, W. M. 2013 . </w:t>
      </w:r>
      <w:r w:rsidRPr="00FE0072">
        <w:rPr>
          <w:i/>
          <w:sz w:val="20"/>
          <w:szCs w:val="24"/>
        </w:rPr>
        <w:t>Strategi Pembelajaran Abad 21</w:t>
      </w:r>
      <w:r w:rsidRPr="00FE0072">
        <w:rPr>
          <w:sz w:val="20"/>
          <w:szCs w:val="24"/>
        </w:rPr>
        <w:t>. Yogyakarta: Lembaga Penjaminan Mutu Pendidikan Prov. D.I. Yogyakarta.</w:t>
      </w:r>
    </w:p>
    <w:p w:rsidR="008E2054" w:rsidRPr="00FE0072" w:rsidRDefault="008E2054" w:rsidP="008E2054">
      <w:pPr>
        <w:pStyle w:val="ListParagraph"/>
        <w:numPr>
          <w:ilvl w:val="0"/>
          <w:numId w:val="10"/>
        </w:numPr>
        <w:spacing w:after="0" w:line="240" w:lineRule="auto"/>
        <w:ind w:left="426" w:hanging="426"/>
        <w:jc w:val="both"/>
        <w:rPr>
          <w:sz w:val="20"/>
          <w:szCs w:val="24"/>
        </w:rPr>
      </w:pPr>
      <w:r w:rsidRPr="00FE0072">
        <w:rPr>
          <w:rFonts w:cs="Times New Roman"/>
          <w:sz w:val="20"/>
          <w:szCs w:val="24"/>
        </w:rPr>
        <w:t>Permendikbud No.21 Tahun 2016 tentang Standar Kompetensi Lulusan Pendidikan Dasar dan Menengah.</w:t>
      </w:r>
    </w:p>
    <w:p w:rsidR="008E2054" w:rsidRPr="00FE0072" w:rsidRDefault="008E2054" w:rsidP="008E2054">
      <w:pPr>
        <w:pStyle w:val="ListParagraph"/>
        <w:numPr>
          <w:ilvl w:val="0"/>
          <w:numId w:val="10"/>
        </w:numPr>
        <w:spacing w:after="0" w:line="240" w:lineRule="auto"/>
        <w:ind w:left="426" w:hanging="426"/>
        <w:jc w:val="both"/>
        <w:rPr>
          <w:sz w:val="20"/>
          <w:szCs w:val="24"/>
        </w:rPr>
      </w:pPr>
      <w:r w:rsidRPr="00FE0072">
        <w:rPr>
          <w:rFonts w:cs="Times New Roman"/>
          <w:sz w:val="20"/>
          <w:szCs w:val="24"/>
        </w:rPr>
        <w:t>Permendikbud No.22 Tahun 2016 tentang Standar Proses Pendidikan Dasar dan Menengah.</w:t>
      </w:r>
    </w:p>
    <w:p w:rsidR="008E2054" w:rsidRPr="00FE0072" w:rsidRDefault="008E2054" w:rsidP="008E2054">
      <w:pPr>
        <w:pStyle w:val="ListParagraph"/>
        <w:numPr>
          <w:ilvl w:val="0"/>
          <w:numId w:val="10"/>
        </w:numPr>
        <w:spacing w:after="0" w:line="240" w:lineRule="auto"/>
        <w:ind w:left="426" w:hanging="426"/>
        <w:jc w:val="both"/>
        <w:rPr>
          <w:sz w:val="20"/>
          <w:szCs w:val="24"/>
        </w:rPr>
      </w:pPr>
      <w:r w:rsidRPr="00FE0072">
        <w:rPr>
          <w:rFonts w:cs="Times New Roman"/>
          <w:sz w:val="20"/>
          <w:szCs w:val="24"/>
        </w:rPr>
        <w:t xml:space="preserve">Anderson, L.W dan Krathwohl, D.R. 2001. </w:t>
      </w:r>
      <w:r w:rsidRPr="00FE0072">
        <w:rPr>
          <w:rFonts w:cs="Times New Roman"/>
          <w:i/>
          <w:iCs/>
          <w:sz w:val="20"/>
          <w:szCs w:val="24"/>
        </w:rPr>
        <w:t xml:space="preserve">A Taxonomy for Learning, Teaching, and Assesing </w:t>
      </w:r>
      <w:r w:rsidRPr="00FE0072">
        <w:rPr>
          <w:rFonts w:cs="Times New Roman"/>
          <w:sz w:val="20"/>
          <w:szCs w:val="24"/>
        </w:rPr>
        <w:t xml:space="preserve">: </w:t>
      </w:r>
      <w:r w:rsidRPr="00FE0072">
        <w:rPr>
          <w:rFonts w:cs="Times New Roman"/>
          <w:i/>
          <w:iCs/>
          <w:sz w:val="20"/>
          <w:szCs w:val="24"/>
        </w:rPr>
        <w:t>A Revision of Bloom’s Taxonomy of Educatioanl Objectives</w:t>
      </w:r>
      <w:r w:rsidRPr="00FE0072">
        <w:rPr>
          <w:rFonts w:cs="Times New Roman"/>
          <w:sz w:val="20"/>
          <w:szCs w:val="24"/>
        </w:rPr>
        <w:t>. New York : Addison Wesley Longman, Inc.</w:t>
      </w:r>
    </w:p>
    <w:p w:rsidR="008E2054" w:rsidRPr="00FE0072" w:rsidRDefault="008E2054" w:rsidP="008E2054">
      <w:pPr>
        <w:pStyle w:val="ListParagraph"/>
        <w:numPr>
          <w:ilvl w:val="0"/>
          <w:numId w:val="10"/>
        </w:numPr>
        <w:spacing w:after="0" w:line="240" w:lineRule="auto"/>
        <w:ind w:left="426" w:hanging="426"/>
        <w:jc w:val="both"/>
        <w:rPr>
          <w:sz w:val="20"/>
          <w:szCs w:val="24"/>
        </w:rPr>
      </w:pPr>
      <w:r w:rsidRPr="00FE0072">
        <w:rPr>
          <w:rFonts w:cs="Times New Roman"/>
          <w:iCs/>
          <w:sz w:val="20"/>
          <w:szCs w:val="24"/>
        </w:rPr>
        <w:t xml:space="preserve">Prihastuti, I dan Widodo, A. 2019. Teachers Understanding About Cognitive Level on Science Test Items. </w:t>
      </w:r>
      <w:r w:rsidRPr="00FE0072">
        <w:rPr>
          <w:rFonts w:cs="Times New Roman"/>
          <w:i/>
          <w:iCs/>
          <w:sz w:val="20"/>
          <w:szCs w:val="24"/>
        </w:rPr>
        <w:t>IOP Conf. Series:</w:t>
      </w:r>
      <w:r w:rsidRPr="00FE0072">
        <w:rPr>
          <w:rFonts w:cs="Times New Roman"/>
          <w:iCs/>
          <w:sz w:val="20"/>
          <w:szCs w:val="24"/>
        </w:rPr>
        <w:t xml:space="preserve"> </w:t>
      </w:r>
      <w:r w:rsidRPr="00FE0072">
        <w:rPr>
          <w:rFonts w:cs="Times New Roman"/>
          <w:i/>
          <w:iCs/>
          <w:sz w:val="20"/>
          <w:szCs w:val="24"/>
        </w:rPr>
        <w:t>Journal of Physics: Conference Series</w:t>
      </w:r>
      <w:r w:rsidRPr="00FE0072">
        <w:rPr>
          <w:rFonts w:cs="Times New Roman"/>
          <w:iCs/>
          <w:sz w:val="20"/>
          <w:szCs w:val="24"/>
        </w:rPr>
        <w:t xml:space="preserve">. pp.1-5. </w:t>
      </w:r>
    </w:p>
    <w:p w:rsidR="008E2054" w:rsidRDefault="008E2054" w:rsidP="008E2054">
      <w:pPr>
        <w:pStyle w:val="ListParagraph"/>
        <w:numPr>
          <w:ilvl w:val="0"/>
          <w:numId w:val="10"/>
        </w:numPr>
        <w:spacing w:after="0" w:line="240" w:lineRule="auto"/>
        <w:ind w:left="426" w:hanging="426"/>
        <w:jc w:val="both"/>
        <w:rPr>
          <w:sz w:val="20"/>
          <w:szCs w:val="24"/>
        </w:rPr>
      </w:pPr>
      <w:r w:rsidRPr="00FE0072">
        <w:rPr>
          <w:sz w:val="20"/>
          <w:szCs w:val="24"/>
        </w:rPr>
        <w:t xml:space="preserve">Purwanto, Ngalim. 2003. </w:t>
      </w:r>
      <w:r w:rsidRPr="00FE0072">
        <w:rPr>
          <w:i/>
          <w:sz w:val="20"/>
          <w:szCs w:val="24"/>
        </w:rPr>
        <w:t>Psikologi Pendidikan</w:t>
      </w:r>
      <w:r w:rsidRPr="00FE0072">
        <w:rPr>
          <w:sz w:val="20"/>
          <w:szCs w:val="24"/>
        </w:rPr>
        <w:t>. Bandung: PT. Remaja Rosdakarya.</w:t>
      </w:r>
    </w:p>
    <w:p w:rsidR="008E2054" w:rsidRPr="00FE0072" w:rsidRDefault="008E2054" w:rsidP="008E2054">
      <w:pPr>
        <w:pStyle w:val="ListParagraph"/>
        <w:numPr>
          <w:ilvl w:val="0"/>
          <w:numId w:val="10"/>
        </w:numPr>
        <w:spacing w:after="0" w:line="240" w:lineRule="auto"/>
        <w:ind w:left="426" w:hanging="426"/>
        <w:jc w:val="both"/>
        <w:rPr>
          <w:sz w:val="20"/>
          <w:szCs w:val="24"/>
        </w:rPr>
      </w:pPr>
      <w:r w:rsidRPr="00FE0072">
        <w:rPr>
          <w:rFonts w:cs="Times New Roman"/>
          <w:sz w:val="20"/>
          <w:szCs w:val="24"/>
        </w:rPr>
        <w:t xml:space="preserve">Mallo, I. Y. 2013. Analysis of teacher's perception of their public image and it influence on students performance in physics: A key to improving the quality of education in Nigeria. </w:t>
      </w:r>
      <w:r w:rsidRPr="00FE0072">
        <w:rPr>
          <w:rFonts w:cs="Times New Roman"/>
          <w:i/>
          <w:iCs/>
          <w:sz w:val="20"/>
          <w:szCs w:val="24"/>
        </w:rPr>
        <w:t>Journal of Social Sciences</w:t>
      </w:r>
      <w:r w:rsidRPr="00FE0072">
        <w:rPr>
          <w:rFonts w:cs="Times New Roman"/>
          <w:iCs/>
          <w:sz w:val="20"/>
          <w:szCs w:val="24"/>
        </w:rPr>
        <w:t xml:space="preserve">. 4 (12): 113. </w:t>
      </w:r>
    </w:p>
    <w:p w:rsidR="008E2054" w:rsidRPr="00FE0072" w:rsidRDefault="008E2054" w:rsidP="008E2054">
      <w:pPr>
        <w:pStyle w:val="ListParagraph"/>
        <w:numPr>
          <w:ilvl w:val="0"/>
          <w:numId w:val="10"/>
        </w:numPr>
        <w:spacing w:after="0" w:line="240" w:lineRule="auto"/>
        <w:ind w:left="426" w:hanging="426"/>
        <w:jc w:val="both"/>
        <w:rPr>
          <w:sz w:val="20"/>
          <w:szCs w:val="24"/>
        </w:rPr>
      </w:pPr>
      <w:r w:rsidRPr="00FE0072">
        <w:rPr>
          <w:rFonts w:cs="Times New Roman"/>
          <w:iCs/>
          <w:sz w:val="20"/>
          <w:szCs w:val="24"/>
        </w:rPr>
        <w:t xml:space="preserve">Putra, A. 2017. Karakteristik Bahan Ajar Fisika Berorientasi Pada Kompleksitas Konten dan Proses Kognitif Untuk Pembelajaran Fisika SMA. </w:t>
      </w:r>
      <w:r w:rsidRPr="00FE0072">
        <w:rPr>
          <w:rFonts w:cs="Times New Roman"/>
          <w:i/>
          <w:iCs/>
          <w:sz w:val="20"/>
          <w:szCs w:val="24"/>
        </w:rPr>
        <w:t>Prosiding Semirata 2017 Bidang MIPA</w:t>
      </w:r>
      <w:r w:rsidRPr="00FE0072">
        <w:rPr>
          <w:rFonts w:cs="Times New Roman"/>
          <w:iCs/>
          <w:sz w:val="20"/>
          <w:szCs w:val="24"/>
        </w:rPr>
        <w:t>. 12-14 Mei 2017, Jambi, Indonesia, pp. 1253-1264</w:t>
      </w:r>
    </w:p>
    <w:p w:rsidR="008E2054" w:rsidRDefault="008E2054" w:rsidP="008E2054">
      <w:pPr>
        <w:pStyle w:val="ListParagraph"/>
        <w:numPr>
          <w:ilvl w:val="0"/>
          <w:numId w:val="10"/>
        </w:numPr>
        <w:spacing w:after="0" w:line="240" w:lineRule="auto"/>
        <w:ind w:left="426" w:hanging="426"/>
        <w:jc w:val="both"/>
        <w:rPr>
          <w:sz w:val="20"/>
          <w:szCs w:val="24"/>
        </w:rPr>
      </w:pPr>
      <w:r w:rsidRPr="00FE0072">
        <w:rPr>
          <w:sz w:val="20"/>
          <w:szCs w:val="24"/>
        </w:rPr>
        <w:t xml:space="preserve">Sugiyono. 2012. </w:t>
      </w:r>
      <w:r w:rsidRPr="00FE0072">
        <w:rPr>
          <w:i/>
          <w:sz w:val="20"/>
          <w:szCs w:val="24"/>
        </w:rPr>
        <w:t>Metode Penelitian Kuantitatif dan Kualitatif dan R &amp; D</w:t>
      </w:r>
      <w:r w:rsidRPr="00FE0072">
        <w:rPr>
          <w:sz w:val="20"/>
          <w:szCs w:val="24"/>
        </w:rPr>
        <w:t>. Bandung: Alfabeta.</w:t>
      </w:r>
    </w:p>
    <w:p w:rsidR="008E2054" w:rsidRPr="00D818DC" w:rsidRDefault="008E2054" w:rsidP="008E2054">
      <w:pPr>
        <w:pStyle w:val="ListParagraph"/>
        <w:numPr>
          <w:ilvl w:val="0"/>
          <w:numId w:val="10"/>
        </w:numPr>
        <w:spacing w:after="0" w:line="240" w:lineRule="auto"/>
        <w:ind w:left="426" w:hanging="426"/>
        <w:jc w:val="both"/>
        <w:rPr>
          <w:sz w:val="20"/>
          <w:szCs w:val="24"/>
        </w:rPr>
      </w:pPr>
      <w:r w:rsidRPr="00FE0072">
        <w:rPr>
          <w:sz w:val="20"/>
          <w:szCs w:val="24"/>
        </w:rPr>
        <w:t xml:space="preserve">Holden, J. 2015. Using The Addie Model to Develop Online Continuing Education Courses on Caring for Nurses in Taiwan. </w:t>
      </w:r>
      <w:r w:rsidRPr="00FE0072">
        <w:rPr>
          <w:i/>
          <w:sz w:val="20"/>
          <w:szCs w:val="24"/>
        </w:rPr>
        <w:t>The Journal of Contuining Education in Nursing</w:t>
      </w:r>
      <w:r w:rsidRPr="00FE0072">
        <w:rPr>
          <w:sz w:val="20"/>
          <w:szCs w:val="24"/>
        </w:rPr>
        <w:t>.  45 (3)</w:t>
      </w:r>
    </w:p>
    <w:p w:rsidR="008E2054" w:rsidRPr="00FE0072" w:rsidRDefault="008E2054" w:rsidP="008E2054">
      <w:pPr>
        <w:pStyle w:val="ListParagraph"/>
        <w:numPr>
          <w:ilvl w:val="0"/>
          <w:numId w:val="10"/>
        </w:numPr>
        <w:spacing w:after="0" w:line="240" w:lineRule="auto"/>
        <w:ind w:left="426" w:hanging="426"/>
        <w:jc w:val="both"/>
        <w:rPr>
          <w:sz w:val="20"/>
          <w:szCs w:val="24"/>
        </w:rPr>
      </w:pPr>
      <w:r w:rsidRPr="00FE0072">
        <w:rPr>
          <w:rFonts w:cs="Times New Roman"/>
          <w:sz w:val="20"/>
        </w:rPr>
        <w:t xml:space="preserve">Arikunto, S. 2009. </w:t>
      </w:r>
      <w:r w:rsidRPr="00FE0072">
        <w:rPr>
          <w:rFonts w:cs="Times New Roman"/>
          <w:i/>
          <w:sz w:val="20"/>
        </w:rPr>
        <w:t>Prosedur Penelitian Suatu Pendekatan Praktis</w:t>
      </w:r>
      <w:r w:rsidRPr="00FE0072">
        <w:rPr>
          <w:rFonts w:cs="Times New Roman"/>
          <w:sz w:val="20"/>
        </w:rPr>
        <w:t xml:space="preserve">. Jakarta: Rineka Cipta. </w:t>
      </w:r>
    </w:p>
    <w:p w:rsidR="008E2054" w:rsidRPr="00FE0072" w:rsidRDefault="008E2054" w:rsidP="008E2054">
      <w:pPr>
        <w:pStyle w:val="ListParagraph"/>
        <w:numPr>
          <w:ilvl w:val="0"/>
          <w:numId w:val="10"/>
        </w:numPr>
        <w:spacing w:after="0" w:line="240" w:lineRule="auto"/>
        <w:ind w:left="426" w:hanging="426"/>
        <w:jc w:val="both"/>
        <w:rPr>
          <w:sz w:val="20"/>
          <w:szCs w:val="24"/>
        </w:rPr>
      </w:pPr>
      <w:r>
        <w:rPr>
          <w:rFonts w:cs="Times New Roman"/>
          <w:sz w:val="20"/>
          <w:szCs w:val="24"/>
        </w:rPr>
        <w:lastRenderedPageBreak/>
        <w:t>Dir</w:t>
      </w:r>
      <w:r w:rsidRPr="00FE0072">
        <w:rPr>
          <w:rFonts w:cs="Times New Roman"/>
          <w:sz w:val="20"/>
          <w:szCs w:val="24"/>
        </w:rPr>
        <w:t xml:space="preserve">jen Dikdasmen. 2017. </w:t>
      </w:r>
      <w:r w:rsidRPr="00FE0072">
        <w:rPr>
          <w:rFonts w:cs="Times New Roman"/>
          <w:i/>
          <w:sz w:val="20"/>
          <w:szCs w:val="24"/>
        </w:rPr>
        <w:t>Model Pengembangan RPP</w:t>
      </w:r>
      <w:r w:rsidRPr="00FE0072">
        <w:rPr>
          <w:rFonts w:cs="Times New Roman"/>
          <w:sz w:val="20"/>
          <w:szCs w:val="24"/>
        </w:rPr>
        <w:t xml:space="preserve">. Jakarta: Direktorat Pembinaan Sekolah Menengah Atas. </w:t>
      </w:r>
    </w:p>
    <w:p w:rsidR="008E2054" w:rsidRPr="00FE0072" w:rsidRDefault="008E2054" w:rsidP="008E2054">
      <w:pPr>
        <w:pStyle w:val="ListParagraph"/>
        <w:numPr>
          <w:ilvl w:val="0"/>
          <w:numId w:val="10"/>
        </w:numPr>
        <w:spacing w:after="0" w:line="240" w:lineRule="auto"/>
        <w:ind w:left="426" w:hanging="426"/>
        <w:jc w:val="both"/>
        <w:rPr>
          <w:sz w:val="20"/>
          <w:szCs w:val="24"/>
        </w:rPr>
      </w:pPr>
      <w:r>
        <w:rPr>
          <w:rFonts w:cs="Times New Roman"/>
          <w:sz w:val="20"/>
          <w:szCs w:val="24"/>
        </w:rPr>
        <w:t xml:space="preserve">Depdiknas. </w:t>
      </w:r>
      <w:r w:rsidRPr="00FE0072">
        <w:rPr>
          <w:rFonts w:cs="Times New Roman"/>
          <w:sz w:val="20"/>
          <w:szCs w:val="24"/>
        </w:rPr>
        <w:t xml:space="preserve">2008. </w:t>
      </w:r>
      <w:r w:rsidRPr="00FE0072">
        <w:rPr>
          <w:rFonts w:cs="Times New Roman"/>
          <w:i/>
          <w:sz w:val="20"/>
          <w:szCs w:val="24"/>
        </w:rPr>
        <w:t>Panduan Pengembangan Bahan Ajar</w:t>
      </w:r>
      <w:r w:rsidRPr="00FE0072">
        <w:rPr>
          <w:rFonts w:cs="Times New Roman"/>
          <w:sz w:val="20"/>
          <w:szCs w:val="24"/>
        </w:rPr>
        <w:t xml:space="preserve">. Jakarta: Direktorat Jenderal Manajemen Pendidikan Dasar dan Menengah. </w:t>
      </w:r>
    </w:p>
    <w:p w:rsidR="008E2054" w:rsidRPr="00FE0072" w:rsidRDefault="008E2054" w:rsidP="008E2054">
      <w:pPr>
        <w:pStyle w:val="ListParagraph"/>
        <w:numPr>
          <w:ilvl w:val="0"/>
          <w:numId w:val="10"/>
        </w:numPr>
        <w:spacing w:after="0" w:line="240" w:lineRule="auto"/>
        <w:ind w:left="426" w:hanging="426"/>
        <w:jc w:val="both"/>
        <w:rPr>
          <w:sz w:val="20"/>
          <w:szCs w:val="24"/>
        </w:rPr>
      </w:pPr>
      <w:r w:rsidRPr="00FE0072">
        <w:rPr>
          <w:rFonts w:cs="Times New Roman"/>
          <w:sz w:val="20"/>
          <w:szCs w:val="24"/>
        </w:rPr>
        <w:t xml:space="preserve">Wiwik, dkk. 2019. </w:t>
      </w:r>
      <w:r w:rsidRPr="00FE0072">
        <w:rPr>
          <w:rFonts w:cs="Times New Roman"/>
          <w:i/>
          <w:sz w:val="20"/>
          <w:szCs w:val="24"/>
        </w:rPr>
        <w:t>Buku Penilaian Berorientasi Higher Order Thinking Skills</w:t>
      </w:r>
      <w:r w:rsidRPr="00FE0072">
        <w:rPr>
          <w:rFonts w:cs="Times New Roman"/>
          <w:sz w:val="20"/>
          <w:szCs w:val="24"/>
        </w:rPr>
        <w:t>. Jakarta: Direktorat Jenderal Guru dan Tenaga Kependidikan</w:t>
      </w:r>
    </w:p>
    <w:p w:rsidR="007C36FF" w:rsidRDefault="007C36FF">
      <w:pPr>
        <w:spacing w:after="0" w:line="240" w:lineRule="auto"/>
        <w:rPr>
          <w:rFonts w:cs="Times New Roman"/>
          <w:sz w:val="20"/>
          <w:szCs w:val="20"/>
        </w:rPr>
      </w:pPr>
    </w:p>
    <w:p w:rsidR="004A4429" w:rsidRDefault="004A4429">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p w:rsidR="007C36FF" w:rsidRDefault="007C36FF">
      <w:pPr>
        <w:spacing w:after="0" w:line="240" w:lineRule="auto"/>
        <w:rPr>
          <w:rFonts w:cs="Times New Roman"/>
          <w:sz w:val="20"/>
          <w:szCs w:val="20"/>
        </w:rPr>
      </w:pPr>
    </w:p>
    <w:sectPr w:rsidR="007C36FF" w:rsidSect="007C36FF">
      <w:type w:val="continuous"/>
      <w:pgSz w:w="11907" w:h="16840"/>
      <w:pgMar w:top="1701" w:right="1134" w:bottom="1418" w:left="1701" w:header="720" w:footer="72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DB9" w:rsidRDefault="00866DB9">
      <w:pPr>
        <w:spacing w:after="0" w:line="240" w:lineRule="auto"/>
      </w:pPr>
      <w:r>
        <w:separator/>
      </w:r>
    </w:p>
  </w:endnote>
  <w:endnote w:type="continuationSeparator" w:id="0">
    <w:p w:rsidR="00866DB9" w:rsidRDefault="0086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73309"/>
    </w:sdtPr>
    <w:sdtEndPr/>
    <w:sdtContent>
      <w:p w:rsidR="007E6DB0" w:rsidRDefault="007E6DB0">
        <w:pPr>
          <w:pStyle w:val="Footer"/>
          <w:tabs>
            <w:tab w:val="right" w:pos="9072"/>
          </w:tabs>
        </w:pPr>
      </w:p>
      <w:p w:rsidR="007E6DB0" w:rsidRDefault="007E6DB0">
        <w:pPr>
          <w:pStyle w:val="Footer"/>
          <w:tabs>
            <w:tab w:val="right" w:pos="9072"/>
          </w:tabs>
        </w:pPr>
        <w:r>
          <w:tab/>
        </w:r>
        <w:r>
          <w:tab/>
        </w:r>
        <w:sdt>
          <w:sdtPr>
            <w:id w:val="-1044060715"/>
            <w:text/>
          </w:sdtPr>
          <w:sdtEndPr/>
          <w:sdtContent>
            <w:r>
              <w:rPr>
                <w:i/>
                <w:iCs/>
                <w:sz w:val="20"/>
                <w:szCs w:val="18"/>
              </w:rPr>
              <w:t>Pillar of Physics Education</w:t>
            </w:r>
            <w:r>
              <w:rPr>
                <w:b/>
                <w:bCs/>
                <w:sz w:val="20"/>
                <w:szCs w:val="18"/>
              </w:rPr>
              <w:t>,</w:t>
            </w:r>
            <w:r>
              <w:rPr>
                <w:sz w:val="20"/>
                <w:szCs w:val="18"/>
              </w:rPr>
              <w:t xml:space="preserve"> pages.</w:t>
            </w:r>
          </w:sdtContent>
        </w:sdt>
        <w:r>
          <w:t xml:space="preserve"> | </w:t>
        </w:r>
        <w:r>
          <w:fldChar w:fldCharType="begin"/>
        </w:r>
        <w:r>
          <w:instrText xml:space="preserve"> PAGE   \* MERGEFORMAT </w:instrText>
        </w:r>
        <w:r>
          <w:fldChar w:fldCharType="separate"/>
        </w:r>
        <w:r w:rsidR="005709D8">
          <w:rPr>
            <w:noProof/>
          </w:rPr>
          <w:t>8</w:t>
        </w:r>
        <w: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DB0" w:rsidRDefault="007E6DB0">
    <w:pPr>
      <w:pStyle w:val="Footer"/>
      <w:tabs>
        <w:tab w:val="right" w:pos="9072"/>
      </w:tabs>
    </w:pPr>
  </w:p>
  <w:p w:rsidR="007E6DB0" w:rsidRDefault="007E6DB0">
    <w:pPr>
      <w:pStyle w:val="Footer"/>
      <w:tabs>
        <w:tab w:val="right" w:pos="9072"/>
      </w:tabs>
    </w:pPr>
    <w:r>
      <w:rPr>
        <w:sz w:val="20"/>
        <w:szCs w:val="18"/>
      </w:rPr>
      <w:t xml:space="preserve"> </w:t>
    </w:r>
    <w:r>
      <w:tab/>
    </w:r>
    <w:r>
      <w:tab/>
    </w:r>
    <w:r>
      <w:rPr>
        <w:i/>
        <w:iCs/>
        <w:sz w:val="20"/>
        <w:szCs w:val="18"/>
      </w:rPr>
      <w:t>Pillar of Physics Education</w:t>
    </w:r>
    <w:r>
      <w:rPr>
        <w:b/>
        <w:bCs/>
        <w:sz w:val="20"/>
        <w:szCs w:val="18"/>
      </w:rPr>
      <w:t>,</w:t>
    </w:r>
    <w:r>
      <w:rPr>
        <w:sz w:val="20"/>
        <w:szCs w:val="18"/>
      </w:rPr>
      <w:t>pages. |</w:t>
    </w:r>
    <w:r>
      <w:fldChar w:fldCharType="begin"/>
    </w:r>
    <w:r>
      <w:instrText xml:space="preserve"> PAGE   \* MERGEFORMAT </w:instrText>
    </w:r>
    <w:r>
      <w:fldChar w:fldCharType="separate"/>
    </w:r>
    <w:r w:rsidR="005709D8">
      <w:rPr>
        <w:noProof/>
      </w:rPr>
      <w:t>7</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DB0" w:rsidRDefault="007E6DB0">
    <w:pPr>
      <w:pStyle w:val="Footer"/>
      <w:tabs>
        <w:tab w:val="right" w:pos="9072"/>
      </w:tabs>
    </w:pPr>
  </w:p>
  <w:p w:rsidR="007E6DB0" w:rsidRDefault="007E6DB0">
    <w:pPr>
      <w:pStyle w:val="Footer"/>
      <w:tabs>
        <w:tab w:val="right" w:pos="9072"/>
      </w:tabs>
    </w:pPr>
    <w:r w:rsidRPr="00B67356">
      <w:rPr>
        <w:color w:val="000000" w:themeColor="text1"/>
        <w:sz w:val="20"/>
      </w:rPr>
      <w:t>Submitted: .xxx Accepted: xxx Published: .xxx</w:t>
    </w:r>
    <w:r>
      <w:rPr>
        <w:sz w:val="20"/>
        <w:szCs w:val="18"/>
      </w:rPr>
      <w:t xml:space="preserve"> </w:t>
    </w:r>
    <w:r>
      <w:tab/>
    </w:r>
    <w:r>
      <w:tab/>
    </w:r>
    <w:r>
      <w:rPr>
        <w:i/>
        <w:iCs/>
        <w:sz w:val="20"/>
        <w:szCs w:val="18"/>
      </w:rPr>
      <w:t>Pillar of Physics Education</w:t>
    </w:r>
    <w:r>
      <w:rPr>
        <w:b/>
        <w:bCs/>
        <w:sz w:val="20"/>
        <w:szCs w:val="18"/>
      </w:rPr>
      <w:t>,</w:t>
    </w:r>
    <w:r>
      <w:rPr>
        <w:sz w:val="20"/>
        <w:szCs w:val="18"/>
      </w:rPr>
      <w:t>pages. |</w:t>
    </w:r>
    <w:r>
      <w:fldChar w:fldCharType="begin"/>
    </w:r>
    <w:r>
      <w:instrText xml:space="preserve"> PAGE   \* MERGEFORMAT </w:instrText>
    </w:r>
    <w:r>
      <w:fldChar w:fldCharType="separate"/>
    </w:r>
    <w:r w:rsidR="00CD437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DB9" w:rsidRDefault="00866DB9">
      <w:pPr>
        <w:spacing w:after="0" w:line="240" w:lineRule="auto"/>
      </w:pPr>
      <w:r>
        <w:separator/>
      </w:r>
    </w:p>
  </w:footnote>
  <w:footnote w:type="continuationSeparator" w:id="0">
    <w:p w:rsidR="00866DB9" w:rsidRDefault="00866D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DB0" w:rsidRDefault="007E6DB0">
    <w:pPr>
      <w:pStyle w:val="Header"/>
      <w:rPr>
        <w:sz w:val="20"/>
        <w:szCs w:val="18"/>
      </w:rPr>
    </w:pPr>
    <w:r>
      <w:ptab w:relativeTo="margin" w:alignment="center" w:leader="none"/>
    </w:r>
    <w:r>
      <w:ptab w:relativeTo="margin" w:alignment="right" w:leader="none"/>
    </w:r>
    <w:r>
      <w:rPr>
        <w:sz w:val="20"/>
        <w:szCs w:val="18"/>
      </w:rPr>
      <w:t>First Author(last name),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DB0" w:rsidRDefault="007E6DB0" w:rsidP="00BB0121">
    <w:pPr>
      <w:pStyle w:val="Header"/>
      <w:rPr>
        <w:sz w:val="20"/>
        <w:szCs w:val="18"/>
      </w:rPr>
    </w:pPr>
    <w:r>
      <w:ptab w:relativeTo="margin" w:alignment="center" w:leader="none"/>
    </w:r>
    <w:r>
      <w:ptab w:relativeTo="margin" w:alignment="right" w:leader="none"/>
    </w:r>
    <w:r>
      <w:rPr>
        <w:sz w:val="20"/>
        <w:szCs w:val="18"/>
      </w:rPr>
      <w:t>First Author(last name), et al</w:t>
    </w:r>
  </w:p>
  <w:p w:rsidR="007E6DB0" w:rsidRDefault="007E6D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DB0" w:rsidRPr="00BB0121" w:rsidRDefault="007E6DB0" w:rsidP="00BB0121">
    <w:pPr>
      <w:pStyle w:val="Header"/>
      <w:rPr>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970915</wp:posOffset>
              </wp:positionH>
              <wp:positionV relativeFrom="paragraph">
                <wp:posOffset>755650</wp:posOffset>
              </wp:positionV>
              <wp:extent cx="2492375" cy="537210"/>
              <wp:effectExtent l="0" t="0" r="0" b="0"/>
              <wp:wrapNone/>
              <wp:docPr id="5" name="Rectangles 5"/>
              <wp:cNvGraphicFramePr/>
              <a:graphic xmlns:a="http://schemas.openxmlformats.org/drawingml/2006/main">
                <a:graphicData uri="http://schemas.microsoft.com/office/word/2010/wordprocessingShape">
                  <wps:wsp>
                    <wps:cNvSpPr/>
                    <wps:spPr>
                      <a:xfrm>
                        <a:off x="0" y="0"/>
                        <a:ext cx="2492375" cy="537210"/>
                      </a:xfrm>
                      <a:prstGeom prst="rect">
                        <a:avLst/>
                      </a:prstGeom>
                      <a:solidFill>
                        <a:srgbClr val="FFFFFF">
                          <a:alpha val="0"/>
                        </a:srgbClr>
                      </a:solidFill>
                      <a:ln>
                        <a:noFill/>
                      </a:ln>
                    </wps:spPr>
                    <wps:txbx>
                      <w:txbxContent>
                        <w:p w:rsidR="007E6DB0" w:rsidRPr="00AC2C6B" w:rsidRDefault="007E6DB0"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Vol. xx (Number), Year, page.</w:t>
                          </w:r>
                        </w:p>
                        <w:p w:rsidR="007E6DB0" w:rsidRPr="00AC2C6B" w:rsidRDefault="007E6DB0"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DOI :</w:t>
                          </w:r>
                        </w:p>
                      </w:txbxContent>
                    </wps:txbx>
                    <wps:bodyPr upright="1"/>
                  </wps:wsp>
                </a:graphicData>
              </a:graphic>
              <wp14:sizeRelH relativeFrom="page">
                <wp14:pctWidth>0</wp14:pctWidth>
              </wp14:sizeRelH>
              <wp14:sizeRelV relativeFrom="page">
                <wp14:pctHeight>0</wp14:pctHeight>
              </wp14:sizeRelV>
            </wp:anchor>
          </w:drawing>
        </mc:Choice>
        <mc:Fallback>
          <w:pict>
            <v:rect id="Rectangles 5" o:spid="_x0000_s1026" style="position:absolute;margin-left:76.45pt;margin-top:59.5pt;width:196.25pt;height:4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" stroked="f">
              <v:fill opacity="0"/>
              <v:textbox>
                <w:txbxContent>
                  <w:p w:rsidR="007E6DB0" w:rsidRPr="00AC2C6B" w:rsidRDefault="007E6DB0"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Vol. xx (Number), Year, page.</w:t>
                    </w:r>
                  </w:p>
                  <w:p w:rsidR="007E6DB0" w:rsidRPr="00AC2C6B" w:rsidRDefault="007E6DB0"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DOI :</w:t>
                    </w:r>
                  </w:p>
                </w:txbxContent>
              </v:textbox>
            </v:rect>
          </w:pict>
        </mc:Fallback>
      </mc:AlternateContent>
    </w:r>
    <w:r>
      <w:rPr>
        <w:noProof/>
        <w:szCs w:val="20"/>
      </w:rPr>
      <w:drawing>
        <wp:inline distT="0" distB="0" distL="0" distR="0">
          <wp:extent cx="5780405" cy="131191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noChangeArrowheads="1"/>
                  </pic:cNvPicPr>
                </pic:nvPicPr>
                <pic:blipFill>
                  <a:blip r:embed="rId1"/>
                  <a:stretch>
                    <a:fillRect/>
                  </a:stretch>
                </pic:blipFill>
                <pic:spPr bwMode="auto">
                  <a:xfrm>
                    <a:off x="0" y="0"/>
                    <a:ext cx="5780405" cy="1311910"/>
                  </a:xfrm>
                  <a:prstGeom prst="rect">
                    <a:avLst/>
                  </a:prstGeom>
                  <a:noFill/>
                  <a:ln w="9525">
                    <a:noFill/>
                    <a:miter lim="800000"/>
                    <a:headEnd/>
                    <a:tailEnd/>
                  </a:ln>
                </pic:spPr>
              </pic:pic>
            </a:graphicData>
          </a:graphic>
        </wp:inline>
      </w:drawing>
    </w:r>
    <w:r w:rsidRPr="00BB0121">
      <w:rPr>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023E2E4D"/>
    <w:lvl w:ilvl="0">
      <w:start w:val="1"/>
      <w:numFmt w:val="upperRoman"/>
      <w:pStyle w:val="IJASEIT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1C8E1D5E"/>
    <w:multiLevelType w:val="hybridMultilevel"/>
    <w:tmpl w:val="A942D930"/>
    <w:lvl w:ilvl="0" w:tplc="7ACEB4A4">
      <w:start w:val="1"/>
      <w:numFmt w:val="decimal"/>
      <w:lvlText w:val="%1)"/>
      <w:lvlJc w:val="left"/>
      <w:pPr>
        <w:ind w:left="792" w:hanging="360"/>
      </w:pPr>
      <w:rPr>
        <w:rFonts w:hint="default"/>
      </w:rPr>
    </w:lvl>
    <w:lvl w:ilvl="1" w:tplc="97F4E2C6" w:tentative="1">
      <w:start w:val="1"/>
      <w:numFmt w:val="lowerLetter"/>
      <w:lvlText w:val="%2."/>
      <w:lvlJc w:val="left"/>
      <w:pPr>
        <w:ind w:left="1512" w:hanging="360"/>
      </w:pPr>
    </w:lvl>
    <w:lvl w:ilvl="2" w:tplc="43CEB3E8" w:tentative="1">
      <w:start w:val="1"/>
      <w:numFmt w:val="lowerRoman"/>
      <w:lvlText w:val="%3."/>
      <w:lvlJc w:val="right"/>
      <w:pPr>
        <w:ind w:left="2232" w:hanging="180"/>
      </w:pPr>
    </w:lvl>
    <w:lvl w:ilvl="3" w:tplc="766205D4" w:tentative="1">
      <w:start w:val="1"/>
      <w:numFmt w:val="decimal"/>
      <w:lvlText w:val="%4."/>
      <w:lvlJc w:val="left"/>
      <w:pPr>
        <w:ind w:left="2952" w:hanging="360"/>
      </w:pPr>
    </w:lvl>
    <w:lvl w:ilvl="4" w:tplc="1868AFC8" w:tentative="1">
      <w:start w:val="1"/>
      <w:numFmt w:val="lowerLetter"/>
      <w:lvlText w:val="%5."/>
      <w:lvlJc w:val="left"/>
      <w:pPr>
        <w:ind w:left="3672" w:hanging="360"/>
      </w:pPr>
    </w:lvl>
    <w:lvl w:ilvl="5" w:tplc="2D9E9562" w:tentative="1">
      <w:start w:val="1"/>
      <w:numFmt w:val="lowerRoman"/>
      <w:lvlText w:val="%6."/>
      <w:lvlJc w:val="right"/>
      <w:pPr>
        <w:ind w:left="4392" w:hanging="180"/>
      </w:pPr>
    </w:lvl>
    <w:lvl w:ilvl="6" w:tplc="39886EB2" w:tentative="1">
      <w:start w:val="1"/>
      <w:numFmt w:val="decimal"/>
      <w:lvlText w:val="%7."/>
      <w:lvlJc w:val="left"/>
      <w:pPr>
        <w:ind w:left="5112" w:hanging="360"/>
      </w:pPr>
    </w:lvl>
    <w:lvl w:ilvl="7" w:tplc="3A0EA1EA" w:tentative="1">
      <w:start w:val="1"/>
      <w:numFmt w:val="lowerLetter"/>
      <w:lvlText w:val="%8."/>
      <w:lvlJc w:val="left"/>
      <w:pPr>
        <w:ind w:left="5832" w:hanging="360"/>
      </w:pPr>
    </w:lvl>
    <w:lvl w:ilvl="8" w:tplc="045460FE" w:tentative="1">
      <w:start w:val="1"/>
      <w:numFmt w:val="lowerRoman"/>
      <w:lvlText w:val="%9."/>
      <w:lvlJc w:val="right"/>
      <w:pPr>
        <w:ind w:left="6552" w:hanging="180"/>
      </w:pPr>
    </w:lvl>
  </w:abstractNum>
  <w:abstractNum w:abstractNumId="2">
    <w:nsid w:val="2B855861"/>
    <w:multiLevelType w:val="multilevel"/>
    <w:tmpl w:val="2B855861"/>
    <w:lvl w:ilvl="0">
      <w:start w:val="1"/>
      <w:numFmt w:val="decimal"/>
      <w:pStyle w:val="IJASEIT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3">
    <w:nsid w:val="328273D7"/>
    <w:multiLevelType w:val="multilevel"/>
    <w:tmpl w:val="328273D7"/>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4">
    <w:nsid w:val="3586453B"/>
    <w:multiLevelType w:val="singleLevel"/>
    <w:tmpl w:val="3586453B"/>
    <w:lvl w:ilvl="0">
      <w:start w:val="1"/>
      <w:numFmt w:val="upperLetter"/>
      <w:suff w:val="space"/>
      <w:lvlText w:val="%1."/>
      <w:lvlJc w:val="left"/>
    </w:lvl>
  </w:abstractNum>
  <w:abstractNum w:abstractNumId="5">
    <w:nsid w:val="418FB10B"/>
    <w:multiLevelType w:val="singleLevel"/>
    <w:tmpl w:val="418FB10B"/>
    <w:lvl w:ilvl="0">
      <w:start w:val="1"/>
      <w:numFmt w:val="upperRoman"/>
      <w:lvlText w:val="%1."/>
      <w:lvlJc w:val="left"/>
      <w:pPr>
        <w:tabs>
          <w:tab w:val="left" w:pos="425"/>
        </w:tabs>
        <w:ind w:left="425" w:hanging="425"/>
      </w:pPr>
      <w:rPr>
        <w:rFonts w:hint="default"/>
      </w:rPr>
    </w:lvl>
  </w:abstractNum>
  <w:abstractNum w:abstractNumId="6">
    <w:nsid w:val="4AD62F38"/>
    <w:multiLevelType w:val="hybridMultilevel"/>
    <w:tmpl w:val="6E2855FC"/>
    <w:lvl w:ilvl="0" w:tplc="FD041DDE">
      <w:start w:val="1"/>
      <w:numFmt w:val="decimal"/>
      <w:lvlText w:val="[%1]"/>
      <w:lvlJc w:val="left"/>
      <w:pPr>
        <w:ind w:left="720" w:hanging="360"/>
      </w:pPr>
      <w:rPr>
        <w:rFonts w:hint="default"/>
      </w:rPr>
    </w:lvl>
    <w:lvl w:ilvl="1" w:tplc="229C1DC2" w:tentative="1">
      <w:start w:val="1"/>
      <w:numFmt w:val="lowerLetter"/>
      <w:lvlText w:val="%2."/>
      <w:lvlJc w:val="left"/>
      <w:pPr>
        <w:ind w:left="1440" w:hanging="360"/>
      </w:pPr>
    </w:lvl>
    <w:lvl w:ilvl="2" w:tplc="F1BEC116" w:tentative="1">
      <w:start w:val="1"/>
      <w:numFmt w:val="lowerRoman"/>
      <w:lvlText w:val="%3."/>
      <w:lvlJc w:val="right"/>
      <w:pPr>
        <w:ind w:left="2160" w:hanging="180"/>
      </w:pPr>
    </w:lvl>
    <w:lvl w:ilvl="3" w:tplc="E7E6EFC8" w:tentative="1">
      <w:start w:val="1"/>
      <w:numFmt w:val="decimal"/>
      <w:lvlText w:val="%4."/>
      <w:lvlJc w:val="left"/>
      <w:pPr>
        <w:ind w:left="2880" w:hanging="360"/>
      </w:pPr>
    </w:lvl>
    <w:lvl w:ilvl="4" w:tplc="5656A6C6" w:tentative="1">
      <w:start w:val="1"/>
      <w:numFmt w:val="lowerLetter"/>
      <w:lvlText w:val="%5."/>
      <w:lvlJc w:val="left"/>
      <w:pPr>
        <w:ind w:left="3600" w:hanging="360"/>
      </w:pPr>
    </w:lvl>
    <w:lvl w:ilvl="5" w:tplc="78FCE074" w:tentative="1">
      <w:start w:val="1"/>
      <w:numFmt w:val="lowerRoman"/>
      <w:lvlText w:val="%6."/>
      <w:lvlJc w:val="right"/>
      <w:pPr>
        <w:ind w:left="4320" w:hanging="180"/>
      </w:pPr>
    </w:lvl>
    <w:lvl w:ilvl="6" w:tplc="6166130A" w:tentative="1">
      <w:start w:val="1"/>
      <w:numFmt w:val="decimal"/>
      <w:lvlText w:val="%7."/>
      <w:lvlJc w:val="left"/>
      <w:pPr>
        <w:ind w:left="5040" w:hanging="360"/>
      </w:pPr>
    </w:lvl>
    <w:lvl w:ilvl="7" w:tplc="BA60702E" w:tentative="1">
      <w:start w:val="1"/>
      <w:numFmt w:val="lowerLetter"/>
      <w:lvlText w:val="%8."/>
      <w:lvlJc w:val="left"/>
      <w:pPr>
        <w:ind w:left="5760" w:hanging="360"/>
      </w:pPr>
    </w:lvl>
    <w:lvl w:ilvl="8" w:tplc="17E62FF4" w:tentative="1">
      <w:start w:val="1"/>
      <w:numFmt w:val="lowerRoman"/>
      <w:lvlText w:val="%9."/>
      <w:lvlJc w:val="right"/>
      <w:pPr>
        <w:ind w:left="6480" w:hanging="180"/>
      </w:pPr>
    </w:lvl>
  </w:abstractNum>
  <w:abstractNum w:abstractNumId="7">
    <w:nsid w:val="50232215"/>
    <w:multiLevelType w:val="multilevel"/>
    <w:tmpl w:val="50232215"/>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nsid w:val="52AE04BE"/>
    <w:multiLevelType w:val="singleLevel"/>
    <w:tmpl w:val="52AE04BE"/>
    <w:lvl w:ilvl="0">
      <w:start w:val="1"/>
      <w:numFmt w:val="upperLetter"/>
      <w:suff w:val="space"/>
      <w:lvlText w:val="%1."/>
      <w:lvlJc w:val="left"/>
    </w:lvl>
  </w:abstractNum>
  <w:abstractNum w:abstractNumId="9">
    <w:nsid w:val="6A7F4B21"/>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num w:numId="1">
    <w:abstractNumId w:val="7"/>
  </w:num>
  <w:num w:numId="2">
    <w:abstractNumId w:val="9"/>
  </w:num>
  <w:num w:numId="3">
    <w:abstractNumId w:val="0"/>
  </w:num>
  <w:num w:numId="4">
    <w:abstractNumId w:val="2"/>
  </w:num>
  <w:num w:numId="5">
    <w:abstractNumId w:val="5"/>
  </w:num>
  <w:num w:numId="6">
    <w:abstractNumId w:val="4"/>
  </w:num>
  <w:num w:numId="7">
    <w:abstractNumId w:val="3"/>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ocumentProtection w:edit="forms" w:enforcement="0"/>
  <w:defaultTabStop w:val="432"/>
  <w:evenAndOddHeaders/>
  <w:drawingGridHorizontalSpacing w:val="120"/>
  <w:doNotShadeFormData/>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761"/>
    <w:rsid w:val="00010934"/>
    <w:rsid w:val="00014BBF"/>
    <w:rsid w:val="00032AD8"/>
    <w:rsid w:val="00032C86"/>
    <w:rsid w:val="000472A2"/>
    <w:rsid w:val="00060C52"/>
    <w:rsid w:val="000652F7"/>
    <w:rsid w:val="00081859"/>
    <w:rsid w:val="00081C04"/>
    <w:rsid w:val="00087052"/>
    <w:rsid w:val="000B1503"/>
    <w:rsid w:val="000B3087"/>
    <w:rsid w:val="000E7270"/>
    <w:rsid w:val="0010099C"/>
    <w:rsid w:val="00102993"/>
    <w:rsid w:val="001311AB"/>
    <w:rsid w:val="001528AE"/>
    <w:rsid w:val="00155D69"/>
    <w:rsid w:val="00161B29"/>
    <w:rsid w:val="0018612F"/>
    <w:rsid w:val="001A5B29"/>
    <w:rsid w:val="001B69DE"/>
    <w:rsid w:val="001B72FC"/>
    <w:rsid w:val="001C6F00"/>
    <w:rsid w:val="001C77BB"/>
    <w:rsid w:val="001C7E74"/>
    <w:rsid w:val="00213A68"/>
    <w:rsid w:val="002206F7"/>
    <w:rsid w:val="0022500A"/>
    <w:rsid w:val="00241DD7"/>
    <w:rsid w:val="00242F35"/>
    <w:rsid w:val="00272EFC"/>
    <w:rsid w:val="00276A63"/>
    <w:rsid w:val="00281D01"/>
    <w:rsid w:val="002B08FE"/>
    <w:rsid w:val="002C233F"/>
    <w:rsid w:val="002D246F"/>
    <w:rsid w:val="002E7F2B"/>
    <w:rsid w:val="002F4E04"/>
    <w:rsid w:val="003046BC"/>
    <w:rsid w:val="00306606"/>
    <w:rsid w:val="0031439F"/>
    <w:rsid w:val="00335761"/>
    <w:rsid w:val="00340F58"/>
    <w:rsid w:val="003460D7"/>
    <w:rsid w:val="00361D60"/>
    <w:rsid w:val="003655BE"/>
    <w:rsid w:val="0036665F"/>
    <w:rsid w:val="00372984"/>
    <w:rsid w:val="003804FB"/>
    <w:rsid w:val="003B00FF"/>
    <w:rsid w:val="003B1CCB"/>
    <w:rsid w:val="003B321A"/>
    <w:rsid w:val="003B49B6"/>
    <w:rsid w:val="003C7DEC"/>
    <w:rsid w:val="003D3336"/>
    <w:rsid w:val="003E084D"/>
    <w:rsid w:val="004000AB"/>
    <w:rsid w:val="004048ED"/>
    <w:rsid w:val="00407754"/>
    <w:rsid w:val="00427CFA"/>
    <w:rsid w:val="00440842"/>
    <w:rsid w:val="00460539"/>
    <w:rsid w:val="0046622D"/>
    <w:rsid w:val="004757F2"/>
    <w:rsid w:val="004A4429"/>
    <w:rsid w:val="004B3441"/>
    <w:rsid w:val="004C5EC9"/>
    <w:rsid w:val="004D55CE"/>
    <w:rsid w:val="004E4ED2"/>
    <w:rsid w:val="004F4E6F"/>
    <w:rsid w:val="0051258A"/>
    <w:rsid w:val="005132D2"/>
    <w:rsid w:val="00514A7F"/>
    <w:rsid w:val="00521F38"/>
    <w:rsid w:val="005315F1"/>
    <w:rsid w:val="00543329"/>
    <w:rsid w:val="00562752"/>
    <w:rsid w:val="005638AA"/>
    <w:rsid w:val="005709D8"/>
    <w:rsid w:val="00581444"/>
    <w:rsid w:val="00586258"/>
    <w:rsid w:val="00591836"/>
    <w:rsid w:val="00596043"/>
    <w:rsid w:val="005B1205"/>
    <w:rsid w:val="005B6CCC"/>
    <w:rsid w:val="005C1688"/>
    <w:rsid w:val="005D0D36"/>
    <w:rsid w:val="005E2FB5"/>
    <w:rsid w:val="0062517B"/>
    <w:rsid w:val="00637600"/>
    <w:rsid w:val="0064474F"/>
    <w:rsid w:val="0065002A"/>
    <w:rsid w:val="00674C5F"/>
    <w:rsid w:val="00685FEF"/>
    <w:rsid w:val="006863B6"/>
    <w:rsid w:val="00691A8F"/>
    <w:rsid w:val="00695B72"/>
    <w:rsid w:val="006A2290"/>
    <w:rsid w:val="006C1680"/>
    <w:rsid w:val="006C1851"/>
    <w:rsid w:val="006D488F"/>
    <w:rsid w:val="00715FB6"/>
    <w:rsid w:val="00715FEC"/>
    <w:rsid w:val="0072118C"/>
    <w:rsid w:val="0073000B"/>
    <w:rsid w:val="00737085"/>
    <w:rsid w:val="00740064"/>
    <w:rsid w:val="0074447B"/>
    <w:rsid w:val="00764AEB"/>
    <w:rsid w:val="0077297E"/>
    <w:rsid w:val="0077349B"/>
    <w:rsid w:val="007819E9"/>
    <w:rsid w:val="00781F55"/>
    <w:rsid w:val="007C36FF"/>
    <w:rsid w:val="007D7A77"/>
    <w:rsid w:val="007E5836"/>
    <w:rsid w:val="007E617B"/>
    <w:rsid w:val="007E6DB0"/>
    <w:rsid w:val="007E744D"/>
    <w:rsid w:val="00803BF0"/>
    <w:rsid w:val="00816A24"/>
    <w:rsid w:val="00835FB2"/>
    <w:rsid w:val="0083634B"/>
    <w:rsid w:val="00840E9E"/>
    <w:rsid w:val="00841635"/>
    <w:rsid w:val="008517F5"/>
    <w:rsid w:val="00866DB9"/>
    <w:rsid w:val="008721D4"/>
    <w:rsid w:val="0089687C"/>
    <w:rsid w:val="008A1FC4"/>
    <w:rsid w:val="008A6769"/>
    <w:rsid w:val="008B60A8"/>
    <w:rsid w:val="008C340D"/>
    <w:rsid w:val="008C68A0"/>
    <w:rsid w:val="008D4176"/>
    <w:rsid w:val="008E1415"/>
    <w:rsid w:val="008E2054"/>
    <w:rsid w:val="009000DA"/>
    <w:rsid w:val="009027C0"/>
    <w:rsid w:val="009238CE"/>
    <w:rsid w:val="00923A11"/>
    <w:rsid w:val="00927D49"/>
    <w:rsid w:val="0093311E"/>
    <w:rsid w:val="00941430"/>
    <w:rsid w:val="00960BA8"/>
    <w:rsid w:val="009A0CDE"/>
    <w:rsid w:val="009A6FC1"/>
    <w:rsid w:val="009B26A9"/>
    <w:rsid w:val="009D108B"/>
    <w:rsid w:val="009D3213"/>
    <w:rsid w:val="009D5131"/>
    <w:rsid w:val="009D518E"/>
    <w:rsid w:val="009E6623"/>
    <w:rsid w:val="00A31B54"/>
    <w:rsid w:val="00A34CC7"/>
    <w:rsid w:val="00A356DE"/>
    <w:rsid w:val="00A55390"/>
    <w:rsid w:val="00A62C2F"/>
    <w:rsid w:val="00A6602C"/>
    <w:rsid w:val="00A82628"/>
    <w:rsid w:val="00AA4A63"/>
    <w:rsid w:val="00AB3D52"/>
    <w:rsid w:val="00AC2C6B"/>
    <w:rsid w:val="00AC7A12"/>
    <w:rsid w:val="00AD69DF"/>
    <w:rsid w:val="00AE255C"/>
    <w:rsid w:val="00AE3778"/>
    <w:rsid w:val="00B04BC7"/>
    <w:rsid w:val="00B076E9"/>
    <w:rsid w:val="00B108E1"/>
    <w:rsid w:val="00B11968"/>
    <w:rsid w:val="00B37629"/>
    <w:rsid w:val="00B423AD"/>
    <w:rsid w:val="00B517C9"/>
    <w:rsid w:val="00B66E4A"/>
    <w:rsid w:val="00B67356"/>
    <w:rsid w:val="00B752F9"/>
    <w:rsid w:val="00BB0121"/>
    <w:rsid w:val="00BD4209"/>
    <w:rsid w:val="00BF3116"/>
    <w:rsid w:val="00C07470"/>
    <w:rsid w:val="00C1236D"/>
    <w:rsid w:val="00C23F15"/>
    <w:rsid w:val="00C25331"/>
    <w:rsid w:val="00C26A87"/>
    <w:rsid w:val="00C452C6"/>
    <w:rsid w:val="00C52883"/>
    <w:rsid w:val="00C53407"/>
    <w:rsid w:val="00C75D29"/>
    <w:rsid w:val="00C8241C"/>
    <w:rsid w:val="00C82EFC"/>
    <w:rsid w:val="00C96E1A"/>
    <w:rsid w:val="00CC0813"/>
    <w:rsid w:val="00CC1257"/>
    <w:rsid w:val="00CD4371"/>
    <w:rsid w:val="00CF0480"/>
    <w:rsid w:val="00D32F24"/>
    <w:rsid w:val="00D345AB"/>
    <w:rsid w:val="00D4523F"/>
    <w:rsid w:val="00D77428"/>
    <w:rsid w:val="00D818DC"/>
    <w:rsid w:val="00D82F03"/>
    <w:rsid w:val="00D9104E"/>
    <w:rsid w:val="00DC7C41"/>
    <w:rsid w:val="00DF0DB4"/>
    <w:rsid w:val="00E32047"/>
    <w:rsid w:val="00E359AB"/>
    <w:rsid w:val="00E4125A"/>
    <w:rsid w:val="00E441EA"/>
    <w:rsid w:val="00E44E6D"/>
    <w:rsid w:val="00E674D3"/>
    <w:rsid w:val="00E95A47"/>
    <w:rsid w:val="00E96083"/>
    <w:rsid w:val="00EB4337"/>
    <w:rsid w:val="00EC1DAE"/>
    <w:rsid w:val="00EC5F28"/>
    <w:rsid w:val="00EC6F59"/>
    <w:rsid w:val="00ED01E4"/>
    <w:rsid w:val="00ED570F"/>
    <w:rsid w:val="00F10DB4"/>
    <w:rsid w:val="00F3658F"/>
    <w:rsid w:val="00F3744E"/>
    <w:rsid w:val="00F5078A"/>
    <w:rsid w:val="00F749E9"/>
    <w:rsid w:val="00F77720"/>
    <w:rsid w:val="00F87AFD"/>
    <w:rsid w:val="00F904B2"/>
    <w:rsid w:val="00FA7095"/>
    <w:rsid w:val="00FB2352"/>
    <w:rsid w:val="00FC2F43"/>
    <w:rsid w:val="00FC304A"/>
    <w:rsid w:val="00FD7F23"/>
    <w:rsid w:val="00FE0072"/>
    <w:rsid w:val="00FF65A3"/>
    <w:rsid w:val="050C78A8"/>
    <w:rsid w:val="05BA4FB0"/>
    <w:rsid w:val="09CC087A"/>
    <w:rsid w:val="1D810588"/>
    <w:rsid w:val="1EB31103"/>
    <w:rsid w:val="25D250F2"/>
    <w:rsid w:val="3667109D"/>
    <w:rsid w:val="376C7693"/>
    <w:rsid w:val="3D4947B1"/>
    <w:rsid w:val="3F695FC1"/>
    <w:rsid w:val="467B4466"/>
    <w:rsid w:val="59547D99"/>
    <w:rsid w:val="685C62BF"/>
    <w:rsid w:val="72605A36"/>
    <w:rsid w:val="7BF413AD"/>
    <w:rsid w:val="7C3B4C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70"/>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7C36FF"/>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C36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36FF"/>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7C36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C36F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C36FF"/>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C36FF"/>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C36F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C36F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C36FF"/>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7C36FF"/>
    <w:rPr>
      <w:vertAlign w:val="superscript"/>
    </w:rPr>
  </w:style>
  <w:style w:type="paragraph" w:styleId="EndnoteText">
    <w:name w:val="endnote text"/>
    <w:basedOn w:val="Normal"/>
    <w:link w:val="EndnoteTextChar"/>
    <w:uiPriority w:val="99"/>
    <w:semiHidden/>
    <w:unhideWhenUsed/>
    <w:rsid w:val="007C36FF"/>
    <w:pPr>
      <w:spacing w:after="0" w:line="240" w:lineRule="auto"/>
    </w:pPr>
    <w:rPr>
      <w:sz w:val="20"/>
      <w:szCs w:val="20"/>
    </w:rPr>
  </w:style>
  <w:style w:type="paragraph" w:styleId="Footer">
    <w:name w:val="footer"/>
    <w:basedOn w:val="Normal"/>
    <w:link w:val="FooterChar"/>
    <w:uiPriority w:val="99"/>
    <w:unhideWhenUsed/>
    <w:qFormat/>
    <w:rsid w:val="007C36FF"/>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7C36FF"/>
    <w:rPr>
      <w:vertAlign w:val="superscript"/>
    </w:rPr>
  </w:style>
  <w:style w:type="paragraph" w:styleId="FootnoteText">
    <w:name w:val="footnote text"/>
    <w:basedOn w:val="Normal"/>
    <w:link w:val="FootnoteTextChar"/>
    <w:uiPriority w:val="99"/>
    <w:semiHidden/>
    <w:unhideWhenUsed/>
    <w:qFormat/>
    <w:rsid w:val="007C36FF"/>
    <w:pPr>
      <w:spacing w:after="0" w:line="240" w:lineRule="auto"/>
    </w:pPr>
    <w:rPr>
      <w:sz w:val="20"/>
      <w:szCs w:val="20"/>
    </w:rPr>
  </w:style>
  <w:style w:type="paragraph" w:styleId="Header">
    <w:name w:val="header"/>
    <w:basedOn w:val="Normal"/>
    <w:link w:val="HeaderChar"/>
    <w:uiPriority w:val="99"/>
    <w:unhideWhenUsed/>
    <w:qFormat/>
    <w:rsid w:val="007C36FF"/>
    <w:pPr>
      <w:tabs>
        <w:tab w:val="center" w:pos="4680"/>
        <w:tab w:val="right" w:pos="9360"/>
      </w:tabs>
      <w:spacing w:after="0" w:line="240" w:lineRule="auto"/>
    </w:pPr>
  </w:style>
  <w:style w:type="character" w:styleId="Hyperlink">
    <w:name w:val="Hyperlink"/>
    <w:basedOn w:val="DefaultParagraphFont"/>
    <w:uiPriority w:val="99"/>
    <w:unhideWhenUsed/>
    <w:qFormat/>
    <w:rsid w:val="007C36FF"/>
    <w:rPr>
      <w:color w:val="0563C1" w:themeColor="hyperlink"/>
      <w:u w:val="single"/>
    </w:rPr>
  </w:style>
  <w:style w:type="table" w:styleId="TableGrid">
    <w:name w:val="Table Grid"/>
    <w:aliases w:val="Tabel"/>
    <w:basedOn w:val="TableNormal"/>
    <w:uiPriority w:val="39"/>
    <w:qFormat/>
    <w:rsid w:val="007C3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7C36FF"/>
    <w:rPr>
      <w:color w:val="808080"/>
    </w:rPr>
  </w:style>
  <w:style w:type="character" w:customStyle="1" w:styleId="JUDUL">
    <w:name w:val="JUDUL"/>
    <w:basedOn w:val="DefaultParagraphFont"/>
    <w:uiPriority w:val="1"/>
    <w:qFormat/>
    <w:rsid w:val="007C36FF"/>
  </w:style>
  <w:style w:type="character" w:customStyle="1" w:styleId="Heading1Char">
    <w:name w:val="Heading 1 Char"/>
    <w:basedOn w:val="DefaultParagraphFont"/>
    <w:link w:val="Heading1"/>
    <w:uiPriority w:val="9"/>
    <w:qFormat/>
    <w:rsid w:val="007C36FF"/>
    <w:rPr>
      <w:rFonts w:eastAsiaTheme="majorEastAsia" w:cstheme="majorBidi"/>
      <w:b/>
      <w:szCs w:val="32"/>
    </w:rPr>
  </w:style>
  <w:style w:type="paragraph" w:styleId="NoSpacing">
    <w:name w:val="No Spacing"/>
    <w:link w:val="NoSpacingChar"/>
    <w:uiPriority w:val="1"/>
    <w:qFormat/>
    <w:rsid w:val="007C36FF"/>
    <w:rPr>
      <w:sz w:val="22"/>
      <w:szCs w:val="22"/>
    </w:rPr>
  </w:style>
  <w:style w:type="character" w:customStyle="1" w:styleId="NoSpacingChar">
    <w:name w:val="No Spacing Char"/>
    <w:basedOn w:val="DefaultParagraphFont"/>
    <w:link w:val="NoSpacing"/>
    <w:uiPriority w:val="1"/>
    <w:qFormat/>
    <w:rsid w:val="007C36FF"/>
    <w:rPr>
      <w:rFonts w:asciiTheme="minorHAnsi" w:eastAsiaTheme="minorEastAsia" w:hAnsiTheme="minorHAnsi"/>
      <w:sz w:val="22"/>
    </w:rPr>
  </w:style>
  <w:style w:type="paragraph" w:customStyle="1" w:styleId="Abstract">
    <w:name w:val="Abstract"/>
    <w:basedOn w:val="Normal"/>
    <w:link w:val="AbstractChar"/>
    <w:qFormat/>
    <w:rsid w:val="007C36FF"/>
    <w:pPr>
      <w:spacing w:after="0" w:line="240" w:lineRule="auto"/>
      <w:ind w:firstLine="709"/>
      <w:jc w:val="both"/>
    </w:pPr>
    <w:rPr>
      <w:i/>
      <w:sz w:val="20"/>
    </w:rPr>
  </w:style>
  <w:style w:type="paragraph" w:customStyle="1" w:styleId="textnormal">
    <w:name w:val="text normal"/>
    <w:basedOn w:val="Normal"/>
    <w:link w:val="textnormalChar"/>
    <w:qFormat/>
    <w:rsid w:val="007C36FF"/>
    <w:pPr>
      <w:spacing w:after="0" w:line="240" w:lineRule="auto"/>
      <w:jc w:val="both"/>
    </w:pPr>
  </w:style>
  <w:style w:type="character" w:customStyle="1" w:styleId="AbstractChar">
    <w:name w:val="Abstract Char"/>
    <w:basedOn w:val="DefaultParagraphFont"/>
    <w:link w:val="Abstract"/>
    <w:qFormat/>
    <w:rsid w:val="007C36FF"/>
    <w:rPr>
      <w:i/>
      <w:sz w:val="20"/>
    </w:rPr>
  </w:style>
  <w:style w:type="paragraph" w:styleId="ListParagraph">
    <w:name w:val="List Paragraph"/>
    <w:aliases w:val="Body of text,Body of text+1,Body of text1,Body of text2,Body of text3,Body of textCxSp,KEPALA 3,KEPALA 31,KEPALA 32,KEPALA 33,KEPALA 34,Lis,List Paragraph11,List Paragraph12,List Paragraph13,List Paragraph14,kepala 1,kepala 11,kepala 12"/>
    <w:basedOn w:val="Normal"/>
    <w:link w:val="ListParagraphChar"/>
    <w:uiPriority w:val="34"/>
    <w:qFormat/>
    <w:rsid w:val="007C36FF"/>
    <w:pPr>
      <w:ind w:left="720"/>
      <w:contextualSpacing/>
    </w:pPr>
  </w:style>
  <w:style w:type="character" w:customStyle="1" w:styleId="textnormalChar">
    <w:name w:val="text normal Char"/>
    <w:basedOn w:val="DefaultParagraphFont"/>
    <w:link w:val="textnormal"/>
    <w:qFormat/>
    <w:rsid w:val="007C36FF"/>
  </w:style>
  <w:style w:type="character" w:customStyle="1" w:styleId="HeaderChar">
    <w:name w:val="Header Char"/>
    <w:basedOn w:val="DefaultParagraphFont"/>
    <w:link w:val="Header"/>
    <w:uiPriority w:val="99"/>
    <w:qFormat/>
    <w:rsid w:val="007C36FF"/>
  </w:style>
  <w:style w:type="character" w:customStyle="1" w:styleId="FooterChar">
    <w:name w:val="Footer Char"/>
    <w:basedOn w:val="DefaultParagraphFont"/>
    <w:link w:val="Footer"/>
    <w:uiPriority w:val="99"/>
    <w:qFormat/>
    <w:rsid w:val="007C36FF"/>
  </w:style>
  <w:style w:type="character" w:customStyle="1" w:styleId="BalloonTextChar">
    <w:name w:val="Balloon Text Char"/>
    <w:basedOn w:val="DefaultParagraphFont"/>
    <w:link w:val="BalloonText"/>
    <w:uiPriority w:val="99"/>
    <w:semiHidden/>
    <w:qFormat/>
    <w:rsid w:val="007C36FF"/>
    <w:rPr>
      <w:rFonts w:ascii="Tahoma" w:hAnsi="Tahoma" w:cs="Tahoma"/>
      <w:sz w:val="16"/>
      <w:szCs w:val="16"/>
    </w:rPr>
  </w:style>
  <w:style w:type="character" w:customStyle="1" w:styleId="Style1">
    <w:name w:val="Style1"/>
    <w:basedOn w:val="DefaultParagraphFont"/>
    <w:uiPriority w:val="1"/>
    <w:qFormat/>
    <w:rsid w:val="007C36FF"/>
    <w:rPr>
      <w:rFonts w:ascii="Times New Roman" w:hAnsi="Times New Roman"/>
      <w:i/>
      <w:sz w:val="22"/>
    </w:rPr>
  </w:style>
  <w:style w:type="character" w:customStyle="1" w:styleId="Style2">
    <w:name w:val="Style2"/>
    <w:basedOn w:val="DefaultParagraphFont"/>
    <w:uiPriority w:val="1"/>
    <w:qFormat/>
    <w:rsid w:val="007C36FF"/>
    <w:rPr>
      <w:sz w:val="20"/>
    </w:rPr>
  </w:style>
  <w:style w:type="character" w:customStyle="1" w:styleId="Heading2Char">
    <w:name w:val="Heading 2 Char"/>
    <w:basedOn w:val="DefaultParagraphFont"/>
    <w:link w:val="Heading2"/>
    <w:uiPriority w:val="9"/>
    <w:qFormat/>
    <w:rsid w:val="007C36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7C36FF"/>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7C36F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7C36F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7C36FF"/>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7C36FF"/>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7C36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C36FF"/>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7C36FF"/>
    <w:pPr>
      <w:spacing w:before="240" w:after="240" w:line="276" w:lineRule="auto"/>
      <w:jc w:val="left"/>
    </w:pPr>
    <w:rPr>
      <w:bCs/>
      <w:sz w:val="21"/>
      <w:lang w:val="id-ID"/>
    </w:rPr>
  </w:style>
  <w:style w:type="paragraph" w:customStyle="1" w:styleId="Reference">
    <w:name w:val="Reference"/>
    <w:qFormat/>
    <w:rsid w:val="007C36FF"/>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7C36FF"/>
    <w:rPr>
      <w:sz w:val="20"/>
      <w:szCs w:val="20"/>
    </w:rPr>
  </w:style>
  <w:style w:type="character" w:customStyle="1" w:styleId="EndnoteTextChar">
    <w:name w:val="Endnote Text Char"/>
    <w:basedOn w:val="DefaultParagraphFont"/>
    <w:link w:val="EndnoteText"/>
    <w:uiPriority w:val="99"/>
    <w:semiHidden/>
    <w:rsid w:val="007C36FF"/>
    <w:rPr>
      <w:sz w:val="20"/>
      <w:szCs w:val="20"/>
    </w:rPr>
  </w:style>
  <w:style w:type="paragraph" w:customStyle="1" w:styleId="IJASEITParagraph">
    <w:name w:val="IJASEIT Paragraph"/>
    <w:basedOn w:val="Normal"/>
    <w:rsid w:val="007C36FF"/>
    <w:pPr>
      <w:adjustRightInd w:val="0"/>
      <w:snapToGrid w:val="0"/>
      <w:ind w:firstLine="216"/>
      <w:jc w:val="both"/>
    </w:pPr>
    <w:rPr>
      <w:sz w:val="20"/>
    </w:rPr>
  </w:style>
  <w:style w:type="paragraph" w:customStyle="1" w:styleId="IJASEITHeading2">
    <w:name w:val="IJASEIT Heading 2"/>
    <w:basedOn w:val="Normal"/>
    <w:next w:val="IJASEITParagraph"/>
    <w:rsid w:val="007C36FF"/>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7C36FF"/>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7C36FF"/>
    <w:pPr>
      <w:spacing w:before="0"/>
    </w:pPr>
    <w:rPr>
      <w:sz w:val="16"/>
    </w:rPr>
  </w:style>
  <w:style w:type="paragraph" w:customStyle="1" w:styleId="IJASEITTitle">
    <w:name w:val="IJASEIT Title"/>
    <w:basedOn w:val="Normal"/>
    <w:next w:val="IJASEITAuthorName"/>
    <w:qFormat/>
    <w:rsid w:val="007C36FF"/>
    <w:pPr>
      <w:adjustRightInd w:val="0"/>
      <w:snapToGrid w:val="0"/>
      <w:spacing w:before="2560"/>
      <w:jc w:val="center"/>
    </w:pPr>
    <w:rPr>
      <w:sz w:val="36"/>
    </w:rPr>
  </w:style>
  <w:style w:type="paragraph" w:customStyle="1" w:styleId="IJASEITAuthorName">
    <w:name w:val="IJASEIT Author Name"/>
    <w:basedOn w:val="Normal"/>
    <w:next w:val="Normal"/>
    <w:qFormat/>
    <w:rsid w:val="007C36FF"/>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7C36FF"/>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7C36FF"/>
    <w:pPr>
      <w:numPr>
        <w:numId w:val="4"/>
      </w:numPr>
      <w:adjustRightInd w:val="0"/>
      <w:snapToGrid w:val="0"/>
      <w:jc w:val="both"/>
    </w:pPr>
    <w:rPr>
      <w:sz w:val="16"/>
    </w:rPr>
  </w:style>
  <w:style w:type="character" w:customStyle="1" w:styleId="ListParagraphChar">
    <w:name w:val="List Paragraph Char"/>
    <w:aliases w:val="Body of text Char,Body of text+1 Char,Body of text1 Char,Body of text2 Char,Body of text3 Char,Body of textCxSp Char,KEPALA 3 Char,KEPALA 31 Char,KEPALA 32 Char,KEPALA 33 Char,KEPALA 34 Char,Lis Char,List Paragraph11 Char"/>
    <w:link w:val="ListParagraph"/>
    <w:uiPriority w:val="34"/>
    <w:qFormat/>
    <w:locked/>
    <w:rsid w:val="00460539"/>
    <w:rPr>
      <w:rFonts w:ascii="Times New Roman" w:eastAsiaTheme="minorHAnsi" w:hAnsi="Times New Roman"/>
      <w:sz w:val="24"/>
      <w:szCs w:val="22"/>
    </w:rPr>
  </w:style>
  <w:style w:type="paragraph" w:styleId="Caption">
    <w:name w:val="caption"/>
    <w:basedOn w:val="Normal"/>
    <w:next w:val="Normal"/>
    <w:uiPriority w:val="35"/>
    <w:unhideWhenUsed/>
    <w:qFormat/>
    <w:rsid w:val="00460539"/>
    <w:pPr>
      <w:spacing w:after="200" w:line="240" w:lineRule="auto"/>
    </w:pPr>
    <w:rPr>
      <w:rFonts w:asciiTheme="minorHAnsi" w:hAnsiTheme="minorHAnsi"/>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70"/>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7C36FF"/>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C36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36FF"/>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7C36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C36F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C36FF"/>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C36FF"/>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C36F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C36F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C36FF"/>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7C36FF"/>
    <w:rPr>
      <w:vertAlign w:val="superscript"/>
    </w:rPr>
  </w:style>
  <w:style w:type="paragraph" w:styleId="EndnoteText">
    <w:name w:val="endnote text"/>
    <w:basedOn w:val="Normal"/>
    <w:link w:val="EndnoteTextChar"/>
    <w:uiPriority w:val="99"/>
    <w:semiHidden/>
    <w:unhideWhenUsed/>
    <w:rsid w:val="007C36FF"/>
    <w:pPr>
      <w:spacing w:after="0" w:line="240" w:lineRule="auto"/>
    </w:pPr>
    <w:rPr>
      <w:sz w:val="20"/>
      <w:szCs w:val="20"/>
    </w:rPr>
  </w:style>
  <w:style w:type="paragraph" w:styleId="Footer">
    <w:name w:val="footer"/>
    <w:basedOn w:val="Normal"/>
    <w:link w:val="FooterChar"/>
    <w:uiPriority w:val="99"/>
    <w:unhideWhenUsed/>
    <w:qFormat/>
    <w:rsid w:val="007C36FF"/>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7C36FF"/>
    <w:rPr>
      <w:vertAlign w:val="superscript"/>
    </w:rPr>
  </w:style>
  <w:style w:type="paragraph" w:styleId="FootnoteText">
    <w:name w:val="footnote text"/>
    <w:basedOn w:val="Normal"/>
    <w:link w:val="FootnoteTextChar"/>
    <w:uiPriority w:val="99"/>
    <w:semiHidden/>
    <w:unhideWhenUsed/>
    <w:qFormat/>
    <w:rsid w:val="007C36FF"/>
    <w:pPr>
      <w:spacing w:after="0" w:line="240" w:lineRule="auto"/>
    </w:pPr>
    <w:rPr>
      <w:sz w:val="20"/>
      <w:szCs w:val="20"/>
    </w:rPr>
  </w:style>
  <w:style w:type="paragraph" w:styleId="Header">
    <w:name w:val="header"/>
    <w:basedOn w:val="Normal"/>
    <w:link w:val="HeaderChar"/>
    <w:uiPriority w:val="99"/>
    <w:unhideWhenUsed/>
    <w:qFormat/>
    <w:rsid w:val="007C36FF"/>
    <w:pPr>
      <w:tabs>
        <w:tab w:val="center" w:pos="4680"/>
        <w:tab w:val="right" w:pos="9360"/>
      </w:tabs>
      <w:spacing w:after="0" w:line="240" w:lineRule="auto"/>
    </w:pPr>
  </w:style>
  <w:style w:type="character" w:styleId="Hyperlink">
    <w:name w:val="Hyperlink"/>
    <w:basedOn w:val="DefaultParagraphFont"/>
    <w:uiPriority w:val="99"/>
    <w:unhideWhenUsed/>
    <w:qFormat/>
    <w:rsid w:val="007C36FF"/>
    <w:rPr>
      <w:color w:val="0563C1" w:themeColor="hyperlink"/>
      <w:u w:val="single"/>
    </w:rPr>
  </w:style>
  <w:style w:type="table" w:styleId="TableGrid">
    <w:name w:val="Table Grid"/>
    <w:aliases w:val="Tabel"/>
    <w:basedOn w:val="TableNormal"/>
    <w:uiPriority w:val="39"/>
    <w:qFormat/>
    <w:rsid w:val="007C3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7C36FF"/>
    <w:rPr>
      <w:color w:val="808080"/>
    </w:rPr>
  </w:style>
  <w:style w:type="character" w:customStyle="1" w:styleId="JUDUL">
    <w:name w:val="JUDUL"/>
    <w:basedOn w:val="DefaultParagraphFont"/>
    <w:uiPriority w:val="1"/>
    <w:qFormat/>
    <w:rsid w:val="007C36FF"/>
  </w:style>
  <w:style w:type="character" w:customStyle="1" w:styleId="Heading1Char">
    <w:name w:val="Heading 1 Char"/>
    <w:basedOn w:val="DefaultParagraphFont"/>
    <w:link w:val="Heading1"/>
    <w:uiPriority w:val="9"/>
    <w:qFormat/>
    <w:rsid w:val="007C36FF"/>
    <w:rPr>
      <w:rFonts w:eastAsiaTheme="majorEastAsia" w:cstheme="majorBidi"/>
      <w:b/>
      <w:szCs w:val="32"/>
    </w:rPr>
  </w:style>
  <w:style w:type="paragraph" w:styleId="NoSpacing">
    <w:name w:val="No Spacing"/>
    <w:link w:val="NoSpacingChar"/>
    <w:uiPriority w:val="1"/>
    <w:qFormat/>
    <w:rsid w:val="007C36FF"/>
    <w:rPr>
      <w:sz w:val="22"/>
      <w:szCs w:val="22"/>
    </w:rPr>
  </w:style>
  <w:style w:type="character" w:customStyle="1" w:styleId="NoSpacingChar">
    <w:name w:val="No Spacing Char"/>
    <w:basedOn w:val="DefaultParagraphFont"/>
    <w:link w:val="NoSpacing"/>
    <w:uiPriority w:val="1"/>
    <w:qFormat/>
    <w:rsid w:val="007C36FF"/>
    <w:rPr>
      <w:rFonts w:asciiTheme="minorHAnsi" w:eastAsiaTheme="minorEastAsia" w:hAnsiTheme="minorHAnsi"/>
      <w:sz w:val="22"/>
    </w:rPr>
  </w:style>
  <w:style w:type="paragraph" w:customStyle="1" w:styleId="Abstract">
    <w:name w:val="Abstract"/>
    <w:basedOn w:val="Normal"/>
    <w:link w:val="AbstractChar"/>
    <w:qFormat/>
    <w:rsid w:val="007C36FF"/>
    <w:pPr>
      <w:spacing w:after="0" w:line="240" w:lineRule="auto"/>
      <w:ind w:firstLine="709"/>
      <w:jc w:val="both"/>
    </w:pPr>
    <w:rPr>
      <w:i/>
      <w:sz w:val="20"/>
    </w:rPr>
  </w:style>
  <w:style w:type="paragraph" w:customStyle="1" w:styleId="textnormal">
    <w:name w:val="text normal"/>
    <w:basedOn w:val="Normal"/>
    <w:link w:val="textnormalChar"/>
    <w:qFormat/>
    <w:rsid w:val="007C36FF"/>
    <w:pPr>
      <w:spacing w:after="0" w:line="240" w:lineRule="auto"/>
      <w:jc w:val="both"/>
    </w:pPr>
  </w:style>
  <w:style w:type="character" w:customStyle="1" w:styleId="AbstractChar">
    <w:name w:val="Abstract Char"/>
    <w:basedOn w:val="DefaultParagraphFont"/>
    <w:link w:val="Abstract"/>
    <w:qFormat/>
    <w:rsid w:val="007C36FF"/>
    <w:rPr>
      <w:i/>
      <w:sz w:val="20"/>
    </w:rPr>
  </w:style>
  <w:style w:type="paragraph" w:styleId="ListParagraph">
    <w:name w:val="List Paragraph"/>
    <w:aliases w:val="Body of text,Body of text+1,Body of text1,Body of text2,Body of text3,Body of textCxSp,KEPALA 3,KEPALA 31,KEPALA 32,KEPALA 33,KEPALA 34,Lis,List Paragraph11,List Paragraph12,List Paragraph13,List Paragraph14,kepala 1,kepala 11,kepala 12"/>
    <w:basedOn w:val="Normal"/>
    <w:link w:val="ListParagraphChar"/>
    <w:uiPriority w:val="34"/>
    <w:qFormat/>
    <w:rsid w:val="007C36FF"/>
    <w:pPr>
      <w:ind w:left="720"/>
      <w:contextualSpacing/>
    </w:pPr>
  </w:style>
  <w:style w:type="character" w:customStyle="1" w:styleId="textnormalChar">
    <w:name w:val="text normal Char"/>
    <w:basedOn w:val="DefaultParagraphFont"/>
    <w:link w:val="textnormal"/>
    <w:qFormat/>
    <w:rsid w:val="007C36FF"/>
  </w:style>
  <w:style w:type="character" w:customStyle="1" w:styleId="HeaderChar">
    <w:name w:val="Header Char"/>
    <w:basedOn w:val="DefaultParagraphFont"/>
    <w:link w:val="Header"/>
    <w:uiPriority w:val="99"/>
    <w:qFormat/>
    <w:rsid w:val="007C36FF"/>
  </w:style>
  <w:style w:type="character" w:customStyle="1" w:styleId="FooterChar">
    <w:name w:val="Footer Char"/>
    <w:basedOn w:val="DefaultParagraphFont"/>
    <w:link w:val="Footer"/>
    <w:uiPriority w:val="99"/>
    <w:qFormat/>
    <w:rsid w:val="007C36FF"/>
  </w:style>
  <w:style w:type="character" w:customStyle="1" w:styleId="BalloonTextChar">
    <w:name w:val="Balloon Text Char"/>
    <w:basedOn w:val="DefaultParagraphFont"/>
    <w:link w:val="BalloonText"/>
    <w:uiPriority w:val="99"/>
    <w:semiHidden/>
    <w:qFormat/>
    <w:rsid w:val="007C36FF"/>
    <w:rPr>
      <w:rFonts w:ascii="Tahoma" w:hAnsi="Tahoma" w:cs="Tahoma"/>
      <w:sz w:val="16"/>
      <w:szCs w:val="16"/>
    </w:rPr>
  </w:style>
  <w:style w:type="character" w:customStyle="1" w:styleId="Style1">
    <w:name w:val="Style1"/>
    <w:basedOn w:val="DefaultParagraphFont"/>
    <w:uiPriority w:val="1"/>
    <w:qFormat/>
    <w:rsid w:val="007C36FF"/>
    <w:rPr>
      <w:rFonts w:ascii="Times New Roman" w:hAnsi="Times New Roman"/>
      <w:i/>
      <w:sz w:val="22"/>
    </w:rPr>
  </w:style>
  <w:style w:type="character" w:customStyle="1" w:styleId="Style2">
    <w:name w:val="Style2"/>
    <w:basedOn w:val="DefaultParagraphFont"/>
    <w:uiPriority w:val="1"/>
    <w:qFormat/>
    <w:rsid w:val="007C36FF"/>
    <w:rPr>
      <w:sz w:val="20"/>
    </w:rPr>
  </w:style>
  <w:style w:type="character" w:customStyle="1" w:styleId="Heading2Char">
    <w:name w:val="Heading 2 Char"/>
    <w:basedOn w:val="DefaultParagraphFont"/>
    <w:link w:val="Heading2"/>
    <w:uiPriority w:val="9"/>
    <w:qFormat/>
    <w:rsid w:val="007C36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7C36FF"/>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7C36F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7C36F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7C36FF"/>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7C36FF"/>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7C36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C36FF"/>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7C36FF"/>
    <w:pPr>
      <w:spacing w:before="240" w:after="240" w:line="276" w:lineRule="auto"/>
      <w:jc w:val="left"/>
    </w:pPr>
    <w:rPr>
      <w:bCs/>
      <w:sz w:val="21"/>
      <w:lang w:val="id-ID"/>
    </w:rPr>
  </w:style>
  <w:style w:type="paragraph" w:customStyle="1" w:styleId="Reference">
    <w:name w:val="Reference"/>
    <w:qFormat/>
    <w:rsid w:val="007C36FF"/>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7C36FF"/>
    <w:rPr>
      <w:sz w:val="20"/>
      <w:szCs w:val="20"/>
    </w:rPr>
  </w:style>
  <w:style w:type="character" w:customStyle="1" w:styleId="EndnoteTextChar">
    <w:name w:val="Endnote Text Char"/>
    <w:basedOn w:val="DefaultParagraphFont"/>
    <w:link w:val="EndnoteText"/>
    <w:uiPriority w:val="99"/>
    <w:semiHidden/>
    <w:rsid w:val="007C36FF"/>
    <w:rPr>
      <w:sz w:val="20"/>
      <w:szCs w:val="20"/>
    </w:rPr>
  </w:style>
  <w:style w:type="paragraph" w:customStyle="1" w:styleId="IJASEITParagraph">
    <w:name w:val="IJASEIT Paragraph"/>
    <w:basedOn w:val="Normal"/>
    <w:rsid w:val="007C36FF"/>
    <w:pPr>
      <w:adjustRightInd w:val="0"/>
      <w:snapToGrid w:val="0"/>
      <w:ind w:firstLine="216"/>
      <w:jc w:val="both"/>
    </w:pPr>
    <w:rPr>
      <w:sz w:val="20"/>
    </w:rPr>
  </w:style>
  <w:style w:type="paragraph" w:customStyle="1" w:styleId="IJASEITHeading2">
    <w:name w:val="IJASEIT Heading 2"/>
    <w:basedOn w:val="Normal"/>
    <w:next w:val="IJASEITParagraph"/>
    <w:rsid w:val="007C36FF"/>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7C36FF"/>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7C36FF"/>
    <w:pPr>
      <w:spacing w:before="0"/>
    </w:pPr>
    <w:rPr>
      <w:sz w:val="16"/>
    </w:rPr>
  </w:style>
  <w:style w:type="paragraph" w:customStyle="1" w:styleId="IJASEITTitle">
    <w:name w:val="IJASEIT Title"/>
    <w:basedOn w:val="Normal"/>
    <w:next w:val="IJASEITAuthorName"/>
    <w:qFormat/>
    <w:rsid w:val="007C36FF"/>
    <w:pPr>
      <w:adjustRightInd w:val="0"/>
      <w:snapToGrid w:val="0"/>
      <w:spacing w:before="2560"/>
      <w:jc w:val="center"/>
    </w:pPr>
    <w:rPr>
      <w:sz w:val="36"/>
    </w:rPr>
  </w:style>
  <w:style w:type="paragraph" w:customStyle="1" w:styleId="IJASEITAuthorName">
    <w:name w:val="IJASEIT Author Name"/>
    <w:basedOn w:val="Normal"/>
    <w:next w:val="Normal"/>
    <w:qFormat/>
    <w:rsid w:val="007C36FF"/>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7C36FF"/>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7C36FF"/>
    <w:pPr>
      <w:numPr>
        <w:numId w:val="4"/>
      </w:numPr>
      <w:adjustRightInd w:val="0"/>
      <w:snapToGrid w:val="0"/>
      <w:jc w:val="both"/>
    </w:pPr>
    <w:rPr>
      <w:sz w:val="16"/>
    </w:rPr>
  </w:style>
  <w:style w:type="character" w:customStyle="1" w:styleId="ListParagraphChar">
    <w:name w:val="List Paragraph Char"/>
    <w:aliases w:val="Body of text Char,Body of text+1 Char,Body of text1 Char,Body of text2 Char,Body of text3 Char,Body of textCxSp Char,KEPALA 3 Char,KEPALA 31 Char,KEPALA 32 Char,KEPALA 33 Char,KEPALA 34 Char,Lis Char,List Paragraph11 Char"/>
    <w:link w:val="ListParagraph"/>
    <w:uiPriority w:val="34"/>
    <w:qFormat/>
    <w:locked/>
    <w:rsid w:val="00460539"/>
    <w:rPr>
      <w:rFonts w:ascii="Times New Roman" w:eastAsiaTheme="minorHAnsi" w:hAnsi="Times New Roman"/>
      <w:sz w:val="24"/>
      <w:szCs w:val="22"/>
    </w:rPr>
  </w:style>
  <w:style w:type="paragraph" w:styleId="Caption">
    <w:name w:val="caption"/>
    <w:basedOn w:val="Normal"/>
    <w:next w:val="Normal"/>
    <w:uiPriority w:val="35"/>
    <w:unhideWhenUsed/>
    <w:qFormat/>
    <w:rsid w:val="00460539"/>
    <w:pPr>
      <w:spacing w:after="200" w:line="240" w:lineRule="auto"/>
    </w:pPr>
    <w:rPr>
      <w:rFonts w:asciiTheme="minorHAnsi" w:hAnsiTheme="minorHAns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hart" Target="charts/chart2.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chart" Target="charts/chart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chart" Target="charts/chart8.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chart" Target="charts/chart7.xml"/><Relationship Id="rId10" Type="http://schemas.openxmlformats.org/officeDocument/2006/relationships/image" Target="media/image1.png"/><Relationship Id="rId19" Type="http://schemas.openxmlformats.org/officeDocument/2006/relationships/chart" Target="charts/chart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hart" Target="charts/chart6.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20pillar%20of%20physics%20education%20(14032021).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Rata-rata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Sheet1!$A$2:$A$7</c:f>
              <c:strCache>
                <c:ptCount val="6"/>
                <c:pt idx="0">
                  <c:v>Clarity</c:v>
                </c:pt>
                <c:pt idx="1">
                  <c:v>Content accuracy</c:v>
                </c:pt>
                <c:pt idx="2">
                  <c:v>Relevance</c:v>
                </c:pt>
                <c:pt idx="3">
                  <c:v>Content validity</c:v>
                </c:pt>
                <c:pt idx="4">
                  <c:v>Not bias</c:v>
                </c:pt>
                <c:pt idx="5">
                  <c:v>Language accuracy</c:v>
                </c:pt>
              </c:strCache>
            </c:strRef>
          </c:cat>
          <c:val>
            <c:numRef>
              <c:f>Sheet1!$B$2:$B$7</c:f>
              <c:numCache>
                <c:formatCode>General</c:formatCode>
                <c:ptCount val="6"/>
                <c:pt idx="0">
                  <c:v>3.6</c:v>
                </c:pt>
                <c:pt idx="1">
                  <c:v>3.2</c:v>
                </c:pt>
                <c:pt idx="2">
                  <c:v>3.2</c:v>
                </c:pt>
                <c:pt idx="3">
                  <c:v>3.2</c:v>
                </c:pt>
                <c:pt idx="4">
                  <c:v>3.2</c:v>
                </c:pt>
                <c:pt idx="5">
                  <c:v>3.2</c:v>
                </c:pt>
              </c:numCache>
            </c:numRef>
          </c:val>
        </c:ser>
        <c:dLbls>
          <c:showLegendKey val="0"/>
          <c:showVal val="1"/>
          <c:showCatName val="0"/>
          <c:showSerName val="0"/>
          <c:showPercent val="0"/>
          <c:showBubbleSize val="0"/>
        </c:dLbls>
        <c:gapWidth val="150"/>
        <c:shape val="box"/>
        <c:axId val="76931072"/>
        <c:axId val="76933760"/>
        <c:axId val="0"/>
      </c:bar3DChart>
      <c:catAx>
        <c:axId val="76931072"/>
        <c:scaling>
          <c:orientation val="minMax"/>
        </c:scaling>
        <c:delete val="0"/>
        <c:axPos val="b"/>
        <c:numFmt formatCode="General" sourceLinked="1"/>
        <c:majorTickMark val="none"/>
        <c:minorTickMark val="none"/>
        <c:tickLblPos val="nextTo"/>
        <c:spPr>
          <a:noFill/>
          <a:ln w="12700">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933760"/>
        <c:crosses val="autoZero"/>
        <c:auto val="1"/>
        <c:lblAlgn val="ctr"/>
        <c:lblOffset val="100"/>
        <c:noMultiLvlLbl val="0"/>
      </c:catAx>
      <c:valAx>
        <c:axId val="7693376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6931072"/>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Rata-rata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Clarity</c:v>
                </c:pt>
                <c:pt idx="1">
                  <c:v>Content accuracy</c:v>
                </c:pt>
                <c:pt idx="2">
                  <c:v>Relevance</c:v>
                </c:pt>
                <c:pt idx="3">
                  <c:v>Content validity</c:v>
                </c:pt>
                <c:pt idx="4">
                  <c:v>Not bias</c:v>
                </c:pt>
                <c:pt idx="5">
                  <c:v>Language accuracy</c:v>
                </c:pt>
              </c:strCache>
            </c:strRef>
          </c:cat>
          <c:val>
            <c:numRef>
              <c:f>Sheet1!$B$2:$B$7</c:f>
              <c:numCache>
                <c:formatCode>General</c:formatCode>
                <c:ptCount val="6"/>
                <c:pt idx="0">
                  <c:v>3.6</c:v>
                </c:pt>
                <c:pt idx="1">
                  <c:v>3.2</c:v>
                </c:pt>
                <c:pt idx="2">
                  <c:v>3.8</c:v>
                </c:pt>
                <c:pt idx="3">
                  <c:v>3.2</c:v>
                </c:pt>
                <c:pt idx="4">
                  <c:v>3.6</c:v>
                </c:pt>
                <c:pt idx="5">
                  <c:v>3.7</c:v>
                </c:pt>
              </c:numCache>
            </c:numRef>
          </c:val>
        </c:ser>
        <c:dLbls>
          <c:showLegendKey val="0"/>
          <c:showVal val="1"/>
          <c:showCatName val="0"/>
          <c:showSerName val="0"/>
          <c:showPercent val="0"/>
          <c:showBubbleSize val="0"/>
        </c:dLbls>
        <c:gapWidth val="150"/>
        <c:shape val="box"/>
        <c:axId val="80827904"/>
        <c:axId val="117121408"/>
        <c:axId val="0"/>
      </c:bar3DChart>
      <c:catAx>
        <c:axId val="808279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121408"/>
        <c:crosses val="autoZero"/>
        <c:auto val="1"/>
        <c:lblAlgn val="ctr"/>
        <c:lblOffset val="100"/>
        <c:noMultiLvlLbl val="0"/>
      </c:catAx>
      <c:valAx>
        <c:axId val="117121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827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Rata-rata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Sheet1!$A$2:$A$7</c:f>
              <c:strCache>
                <c:ptCount val="6"/>
                <c:pt idx="0">
                  <c:v>Clarity</c:v>
                </c:pt>
                <c:pt idx="1">
                  <c:v>Content accuracy</c:v>
                </c:pt>
                <c:pt idx="2">
                  <c:v>Relevance</c:v>
                </c:pt>
                <c:pt idx="3">
                  <c:v>Content validity</c:v>
                </c:pt>
                <c:pt idx="4">
                  <c:v>Not bias</c:v>
                </c:pt>
                <c:pt idx="5">
                  <c:v>Language accuracy</c:v>
                </c:pt>
              </c:strCache>
            </c:strRef>
          </c:cat>
          <c:val>
            <c:numRef>
              <c:f>Sheet1!$B$2:$B$7</c:f>
              <c:numCache>
                <c:formatCode>General</c:formatCode>
                <c:ptCount val="6"/>
                <c:pt idx="0">
                  <c:v>3.7</c:v>
                </c:pt>
                <c:pt idx="1">
                  <c:v>3.2</c:v>
                </c:pt>
                <c:pt idx="2">
                  <c:v>3.6</c:v>
                </c:pt>
                <c:pt idx="3">
                  <c:v>3.2</c:v>
                </c:pt>
                <c:pt idx="4">
                  <c:v>3.2</c:v>
                </c:pt>
                <c:pt idx="5">
                  <c:v>2.9</c:v>
                </c:pt>
              </c:numCache>
            </c:numRef>
          </c:val>
        </c:ser>
        <c:dLbls>
          <c:showLegendKey val="0"/>
          <c:showVal val="1"/>
          <c:showCatName val="0"/>
          <c:showSerName val="0"/>
          <c:showPercent val="0"/>
          <c:showBubbleSize val="0"/>
        </c:dLbls>
        <c:gapWidth val="150"/>
        <c:shape val="box"/>
        <c:axId val="117132288"/>
        <c:axId val="117577600"/>
        <c:axId val="0"/>
      </c:bar3DChart>
      <c:catAx>
        <c:axId val="117132288"/>
        <c:scaling>
          <c:orientation val="minMax"/>
        </c:scaling>
        <c:delete val="0"/>
        <c:axPos val="b"/>
        <c:numFmt formatCode="General" sourceLinked="1"/>
        <c:majorTickMark val="none"/>
        <c:minorTickMark val="none"/>
        <c:tickLblPos val="nextTo"/>
        <c:spPr>
          <a:noFill/>
          <a:ln w="12700">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77600"/>
        <c:crosses val="autoZero"/>
        <c:auto val="1"/>
        <c:lblAlgn val="ctr"/>
        <c:lblOffset val="100"/>
        <c:noMultiLvlLbl val="0"/>
      </c:catAx>
      <c:valAx>
        <c:axId val="11757760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32288"/>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Physics Lecturers</c:v>
                </c:pt>
              </c:strCache>
            </c:strRef>
          </c:tx>
          <c:spPr>
            <a:solidFill>
              <a:srgbClr val="0070C0"/>
            </a:solidFill>
            <a:ln>
              <a:solidFill>
                <a:srgbClr val="92D050"/>
              </a:solidFill>
            </a:ln>
            <a:effectLst>
              <a:outerShdw blurRad="57150" dist="19050" dir="5400000" algn="ctr" rotWithShape="0">
                <a:srgbClr val="000000">
                  <a:alpha val="63000"/>
                </a:srgbClr>
              </a:outerShdw>
            </a:effectLst>
          </c:spPr>
          <c:invertIfNegative val="0"/>
          <c:dPt>
            <c:idx val="0"/>
            <c:invertIfNegative val="0"/>
            <c:bubble3D val="0"/>
            <c:spPr>
              <a:solidFill>
                <a:srgbClr val="0070C0"/>
              </a:solidFill>
              <a:ln>
                <a:solidFill>
                  <a:srgbClr val="0070C0"/>
                </a:solidFill>
              </a:ln>
              <a:effectLst>
                <a:outerShdw blurRad="57150" dist="19050" dir="5400000" algn="ctr" rotWithShape="0">
                  <a:srgbClr val="000000">
                    <a:alpha val="63000"/>
                  </a:srgbClr>
                </a:outerShdw>
              </a:effectLst>
            </c:spPr>
          </c:dPt>
          <c:dPt>
            <c:idx val="1"/>
            <c:invertIfNegative val="0"/>
            <c:bubble3D val="0"/>
            <c:spPr>
              <a:solidFill>
                <a:srgbClr val="0070C0"/>
              </a:solidFill>
              <a:ln>
                <a:solidFill>
                  <a:srgbClr val="0070C0"/>
                </a:solidFill>
              </a:ln>
              <a:effectLst>
                <a:outerShdw blurRad="57150" dist="19050" dir="5400000" algn="ctr" rotWithShape="0">
                  <a:srgbClr val="000000">
                    <a:alpha val="63000"/>
                  </a:srgbClr>
                </a:outerShdw>
              </a:effectLst>
            </c:spPr>
          </c:dPt>
          <c:dPt>
            <c:idx val="2"/>
            <c:invertIfNegative val="0"/>
            <c:bubble3D val="0"/>
            <c:spPr>
              <a:solidFill>
                <a:srgbClr val="0070C0"/>
              </a:solidFill>
              <a:ln>
                <a:solidFill>
                  <a:srgbClr val="0070C0"/>
                </a:solidFill>
              </a:ln>
              <a:effectLst>
                <a:outerShdw blurRad="57150" dist="19050" dir="5400000" algn="ctr" rotWithShape="0">
                  <a:srgbClr val="000000">
                    <a:alpha val="63000"/>
                  </a:srgbClr>
                </a:outerShdw>
              </a:effectLst>
            </c:spPr>
          </c:dPt>
          <c:dPt>
            <c:idx val="3"/>
            <c:invertIfNegative val="0"/>
            <c:bubble3D val="0"/>
            <c:spPr>
              <a:solidFill>
                <a:srgbClr val="0070C0"/>
              </a:solidFill>
              <a:ln>
                <a:solidFill>
                  <a:srgbClr val="0070C0"/>
                </a:solidFill>
              </a:ln>
              <a:effectLst>
                <a:outerShdw blurRad="57150" dist="19050" dir="5400000" algn="ctr" rotWithShape="0">
                  <a:srgbClr val="000000">
                    <a:alpha val="63000"/>
                  </a:srgbClr>
                </a:outerShdw>
              </a:effectLst>
            </c:spPr>
          </c:dPt>
          <c:dPt>
            <c:idx val="4"/>
            <c:invertIfNegative val="0"/>
            <c:bubble3D val="0"/>
            <c:spPr>
              <a:solidFill>
                <a:srgbClr val="0070C0"/>
              </a:solidFill>
              <a:ln>
                <a:solidFill>
                  <a:srgbClr val="0070C0"/>
                </a:solidFill>
              </a:ln>
              <a:effectLst>
                <a:outerShdw blurRad="57150" dist="19050" dir="5400000" algn="ctr" rotWithShape="0">
                  <a:srgbClr val="000000">
                    <a:alpha val="63000"/>
                  </a:srgbClr>
                </a:outerShdw>
              </a:effectLst>
            </c:spPr>
          </c:dPt>
          <c:dPt>
            <c:idx val="5"/>
            <c:invertIfNegative val="0"/>
            <c:bubble3D val="0"/>
            <c:spPr>
              <a:solidFill>
                <a:srgbClr val="0070C0"/>
              </a:solidFill>
              <a:ln>
                <a:solidFill>
                  <a:srgbClr val="0070C0"/>
                </a:solidFill>
              </a:ln>
              <a:effectLst>
                <a:outerShdw blurRad="57150" dist="19050" dir="5400000" algn="ctr" rotWithShape="0">
                  <a:srgbClr val="000000">
                    <a:alpha val="63000"/>
                  </a:srgbClr>
                </a:outerShdw>
              </a:effectLst>
            </c:spPr>
          </c:dPt>
          <c:cat>
            <c:strRef>
              <c:f>Sheet1!$A$2:$A$7</c:f>
              <c:strCache>
                <c:ptCount val="6"/>
                <c:pt idx="0">
                  <c:v>RPP Component</c:v>
                </c:pt>
                <c:pt idx="1">
                  <c:v>Observing</c:v>
                </c:pt>
                <c:pt idx="2">
                  <c:v>Questioning</c:v>
                </c:pt>
                <c:pt idx="3">
                  <c:v>Experimenting</c:v>
                </c:pt>
                <c:pt idx="4">
                  <c:v>Associating</c:v>
                </c:pt>
                <c:pt idx="5">
                  <c:v>Communicating</c:v>
                </c:pt>
              </c:strCache>
            </c:strRef>
          </c:cat>
          <c:val>
            <c:numRef>
              <c:f>Sheet1!$B$2:$B$7</c:f>
              <c:numCache>
                <c:formatCode>General</c:formatCode>
                <c:ptCount val="6"/>
                <c:pt idx="0">
                  <c:v>3.51</c:v>
                </c:pt>
                <c:pt idx="1">
                  <c:v>2.5</c:v>
                </c:pt>
                <c:pt idx="2">
                  <c:v>2.2999999999999998</c:v>
                </c:pt>
                <c:pt idx="3">
                  <c:v>2.76</c:v>
                </c:pt>
                <c:pt idx="4">
                  <c:v>3.11</c:v>
                </c:pt>
                <c:pt idx="5">
                  <c:v>4</c:v>
                </c:pt>
              </c:numCache>
            </c:numRef>
          </c:val>
        </c:ser>
        <c:ser>
          <c:idx val="1"/>
          <c:order val="1"/>
          <c:tx>
            <c:strRef>
              <c:f>Sheet1!$C$1</c:f>
              <c:strCache>
                <c:ptCount val="1"/>
                <c:pt idx="0">
                  <c:v>Physics Teachers</c:v>
                </c:pt>
              </c:strCache>
            </c:strRef>
          </c:tx>
          <c:spPr>
            <a:solidFill>
              <a:srgbClr val="7030A0"/>
            </a:solidFill>
            <a:ln>
              <a:noFill/>
            </a:ln>
            <a:effectLst>
              <a:outerShdw blurRad="57150" dist="19050" dir="5400000" algn="ctr" rotWithShape="0">
                <a:srgbClr val="000000">
                  <a:alpha val="63000"/>
                </a:srgbClr>
              </a:outerShdw>
            </a:effectLst>
          </c:spPr>
          <c:invertIfNegative val="0"/>
          <c:cat>
            <c:strRef>
              <c:f>Sheet1!$A$2:$A$7</c:f>
              <c:strCache>
                <c:ptCount val="6"/>
                <c:pt idx="0">
                  <c:v>RPP Component</c:v>
                </c:pt>
                <c:pt idx="1">
                  <c:v>Observing</c:v>
                </c:pt>
                <c:pt idx="2">
                  <c:v>Questioning</c:v>
                </c:pt>
                <c:pt idx="3">
                  <c:v>Experimenting</c:v>
                </c:pt>
                <c:pt idx="4">
                  <c:v>Associating</c:v>
                </c:pt>
                <c:pt idx="5">
                  <c:v>Communicating</c:v>
                </c:pt>
              </c:strCache>
            </c:strRef>
          </c:cat>
          <c:val>
            <c:numRef>
              <c:f>Sheet1!$C$2:$C$7</c:f>
              <c:numCache>
                <c:formatCode>General</c:formatCode>
                <c:ptCount val="6"/>
                <c:pt idx="0">
                  <c:v>4</c:v>
                </c:pt>
                <c:pt idx="1">
                  <c:v>2.9</c:v>
                </c:pt>
                <c:pt idx="2">
                  <c:v>2.8</c:v>
                </c:pt>
                <c:pt idx="3">
                  <c:v>3.2</c:v>
                </c:pt>
                <c:pt idx="4">
                  <c:v>4</c:v>
                </c:pt>
                <c:pt idx="5">
                  <c:v>3.7</c:v>
                </c:pt>
              </c:numCache>
            </c:numRef>
          </c:val>
        </c:ser>
        <c:dLbls>
          <c:showLegendKey val="0"/>
          <c:showVal val="0"/>
          <c:showCatName val="0"/>
          <c:showSerName val="0"/>
          <c:showPercent val="0"/>
          <c:showBubbleSize val="0"/>
        </c:dLbls>
        <c:gapWidth val="100"/>
        <c:overlap val="-24"/>
        <c:axId val="117592448"/>
        <c:axId val="117593984"/>
      </c:barChart>
      <c:catAx>
        <c:axId val="117592448"/>
        <c:scaling>
          <c:orientation val="minMax"/>
        </c:scaling>
        <c:delete val="0"/>
        <c:axPos val="b"/>
        <c:numFmt formatCode="General" sourceLinked="1"/>
        <c:majorTickMark val="none"/>
        <c:minorTickMark val="none"/>
        <c:tickLblPos val="nextTo"/>
        <c:spPr>
          <a:noFill/>
          <a:ln w="12700">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93984"/>
        <c:crosses val="autoZero"/>
        <c:auto val="1"/>
        <c:lblAlgn val="ctr"/>
        <c:lblOffset val="100"/>
        <c:noMultiLvlLbl val="0"/>
      </c:catAx>
      <c:valAx>
        <c:axId val="11759398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crossAx val="117592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Physics Lecturers</c:v>
                </c:pt>
              </c:strCache>
            </c:strRef>
          </c:tx>
          <c:spPr>
            <a:solidFill>
              <a:srgbClr val="0070C0"/>
            </a:solidFill>
            <a:ln>
              <a:noFill/>
            </a:ln>
            <a:effectLst>
              <a:outerShdw blurRad="57150" dist="19050" dir="5400000" algn="ctr" rotWithShape="0">
                <a:srgbClr val="000000">
                  <a:alpha val="63000"/>
                </a:srgbClr>
              </a:outerShdw>
            </a:effectLst>
          </c:spPr>
          <c:invertIfNegative val="0"/>
          <c:cat>
            <c:strRef>
              <c:f>Sheet1!$A$2:$A$5</c:f>
              <c:strCache>
                <c:ptCount val="4"/>
                <c:pt idx="0">
                  <c:v>Factual</c:v>
                </c:pt>
                <c:pt idx="1">
                  <c:v>Conceptual</c:v>
                </c:pt>
                <c:pt idx="2">
                  <c:v>Prosedural</c:v>
                </c:pt>
                <c:pt idx="3">
                  <c:v>Metaconigtive</c:v>
                </c:pt>
              </c:strCache>
            </c:strRef>
          </c:cat>
          <c:val>
            <c:numRef>
              <c:f>Sheet1!$B$2:$B$5</c:f>
              <c:numCache>
                <c:formatCode>General</c:formatCode>
                <c:ptCount val="4"/>
                <c:pt idx="0">
                  <c:v>3.66</c:v>
                </c:pt>
                <c:pt idx="1">
                  <c:v>3.55</c:v>
                </c:pt>
                <c:pt idx="2">
                  <c:v>3.33</c:v>
                </c:pt>
                <c:pt idx="3">
                  <c:v>2.88</c:v>
                </c:pt>
              </c:numCache>
            </c:numRef>
          </c:val>
        </c:ser>
        <c:ser>
          <c:idx val="1"/>
          <c:order val="1"/>
          <c:tx>
            <c:strRef>
              <c:f>Sheet1!$C$1</c:f>
              <c:strCache>
                <c:ptCount val="1"/>
                <c:pt idx="0">
                  <c:v>Physics Teachers</c:v>
                </c:pt>
              </c:strCache>
            </c:strRef>
          </c:tx>
          <c:spPr>
            <a:solidFill>
              <a:srgbClr val="7030A0"/>
            </a:solidFill>
            <a:ln>
              <a:noFill/>
            </a:ln>
            <a:effectLst>
              <a:outerShdw blurRad="57150" dist="19050" dir="5400000" algn="ctr" rotWithShape="0">
                <a:srgbClr val="000000">
                  <a:alpha val="63000"/>
                </a:srgbClr>
              </a:outerShdw>
            </a:effectLst>
          </c:spPr>
          <c:invertIfNegative val="0"/>
          <c:cat>
            <c:strRef>
              <c:f>Sheet1!$A$2:$A$5</c:f>
              <c:strCache>
                <c:ptCount val="4"/>
                <c:pt idx="0">
                  <c:v>Factual</c:v>
                </c:pt>
                <c:pt idx="1">
                  <c:v>Conceptual</c:v>
                </c:pt>
                <c:pt idx="2">
                  <c:v>Prosedural</c:v>
                </c:pt>
                <c:pt idx="3">
                  <c:v>Metaconigtive</c:v>
                </c:pt>
              </c:strCache>
            </c:strRef>
          </c:cat>
          <c:val>
            <c:numRef>
              <c:f>Sheet1!$C$2:$C$5</c:f>
              <c:numCache>
                <c:formatCode>General</c:formatCode>
                <c:ptCount val="4"/>
                <c:pt idx="0">
                  <c:v>4</c:v>
                </c:pt>
                <c:pt idx="1">
                  <c:v>3.8</c:v>
                </c:pt>
                <c:pt idx="2">
                  <c:v>3.7</c:v>
                </c:pt>
                <c:pt idx="3">
                  <c:v>3.3</c:v>
                </c:pt>
              </c:numCache>
            </c:numRef>
          </c:val>
        </c:ser>
        <c:dLbls>
          <c:showLegendKey val="0"/>
          <c:showVal val="0"/>
          <c:showCatName val="0"/>
          <c:showSerName val="0"/>
          <c:showPercent val="0"/>
          <c:showBubbleSize val="0"/>
        </c:dLbls>
        <c:gapWidth val="100"/>
        <c:overlap val="-24"/>
        <c:axId val="117618944"/>
        <c:axId val="117624832"/>
      </c:barChart>
      <c:catAx>
        <c:axId val="117618944"/>
        <c:scaling>
          <c:orientation val="minMax"/>
        </c:scaling>
        <c:delete val="0"/>
        <c:axPos val="b"/>
        <c:numFmt formatCode="General" sourceLinked="1"/>
        <c:majorTickMark val="none"/>
        <c:minorTickMark val="none"/>
        <c:tickLblPos val="nextTo"/>
        <c:spPr>
          <a:noFill/>
          <a:ln w="12700">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624832"/>
        <c:crosses val="autoZero"/>
        <c:auto val="1"/>
        <c:lblAlgn val="ctr"/>
        <c:lblOffset val="100"/>
        <c:noMultiLvlLbl val="0"/>
      </c:catAx>
      <c:valAx>
        <c:axId val="11762483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618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Physics Lecturers</c:v>
                </c:pt>
              </c:strCache>
            </c:strRef>
          </c:tx>
          <c:spPr>
            <a:solidFill>
              <a:srgbClr val="0070C0"/>
            </a:solidFill>
            <a:ln>
              <a:noFill/>
            </a:ln>
            <a:effectLst>
              <a:outerShdw blurRad="57150" dist="19050" dir="5400000" algn="ctr" rotWithShape="0">
                <a:srgbClr val="000000">
                  <a:alpha val="63000"/>
                </a:srgbClr>
              </a:outerShdw>
            </a:effectLst>
          </c:spPr>
          <c:invertIfNegative val="0"/>
          <c:cat>
            <c:strRef>
              <c:f>Sheet1!$A$2:$A$7</c:f>
              <c:strCache>
                <c:ptCount val="6"/>
                <c:pt idx="0">
                  <c:v>Remember</c:v>
                </c:pt>
                <c:pt idx="1">
                  <c:v>Understand</c:v>
                </c:pt>
                <c:pt idx="2">
                  <c:v>Apply</c:v>
                </c:pt>
                <c:pt idx="3">
                  <c:v>Analyze</c:v>
                </c:pt>
                <c:pt idx="4">
                  <c:v>Evaluate</c:v>
                </c:pt>
                <c:pt idx="5">
                  <c:v>Create</c:v>
                </c:pt>
              </c:strCache>
            </c:strRef>
          </c:cat>
          <c:val>
            <c:numRef>
              <c:f>Sheet1!$B$2:$B$7</c:f>
              <c:numCache>
                <c:formatCode>General</c:formatCode>
                <c:ptCount val="6"/>
                <c:pt idx="0">
                  <c:v>3.33</c:v>
                </c:pt>
                <c:pt idx="1">
                  <c:v>2.8</c:v>
                </c:pt>
                <c:pt idx="2">
                  <c:v>3.66</c:v>
                </c:pt>
                <c:pt idx="3">
                  <c:v>2.8</c:v>
                </c:pt>
                <c:pt idx="4">
                  <c:v>2.83</c:v>
                </c:pt>
                <c:pt idx="5">
                  <c:v>2.8</c:v>
                </c:pt>
              </c:numCache>
            </c:numRef>
          </c:val>
        </c:ser>
        <c:ser>
          <c:idx val="1"/>
          <c:order val="1"/>
          <c:tx>
            <c:strRef>
              <c:f>Sheet1!$C$1</c:f>
              <c:strCache>
                <c:ptCount val="1"/>
                <c:pt idx="0">
                  <c:v>Physics Teachers</c:v>
                </c:pt>
              </c:strCache>
            </c:strRef>
          </c:tx>
          <c:spPr>
            <a:solidFill>
              <a:srgbClr val="7030A0"/>
            </a:solidFill>
            <a:ln>
              <a:noFill/>
            </a:ln>
            <a:effectLst>
              <a:outerShdw blurRad="57150" dist="19050" dir="5400000" algn="ctr" rotWithShape="0">
                <a:srgbClr val="000000">
                  <a:alpha val="63000"/>
                </a:srgbClr>
              </a:outerShdw>
            </a:effectLst>
          </c:spPr>
          <c:invertIfNegative val="0"/>
          <c:cat>
            <c:strRef>
              <c:f>Sheet1!$A$2:$A$7</c:f>
              <c:strCache>
                <c:ptCount val="6"/>
                <c:pt idx="0">
                  <c:v>Remember</c:v>
                </c:pt>
                <c:pt idx="1">
                  <c:v>Understand</c:v>
                </c:pt>
                <c:pt idx="2">
                  <c:v>Apply</c:v>
                </c:pt>
                <c:pt idx="3">
                  <c:v>Analyze</c:v>
                </c:pt>
                <c:pt idx="4">
                  <c:v>Evaluate</c:v>
                </c:pt>
                <c:pt idx="5">
                  <c:v>Create</c:v>
                </c:pt>
              </c:strCache>
            </c:strRef>
          </c:cat>
          <c:val>
            <c:numRef>
              <c:f>Sheet1!$C$2:$C$7</c:f>
              <c:numCache>
                <c:formatCode>General</c:formatCode>
                <c:ptCount val="6"/>
                <c:pt idx="0">
                  <c:v>3.7</c:v>
                </c:pt>
                <c:pt idx="1">
                  <c:v>3.7</c:v>
                </c:pt>
                <c:pt idx="2">
                  <c:v>3.5</c:v>
                </c:pt>
                <c:pt idx="3">
                  <c:v>3.1</c:v>
                </c:pt>
                <c:pt idx="4">
                  <c:v>3.2</c:v>
                </c:pt>
                <c:pt idx="5">
                  <c:v>3.3</c:v>
                </c:pt>
              </c:numCache>
            </c:numRef>
          </c:val>
        </c:ser>
        <c:dLbls>
          <c:showLegendKey val="0"/>
          <c:showVal val="0"/>
          <c:showCatName val="0"/>
          <c:showSerName val="0"/>
          <c:showPercent val="0"/>
          <c:showBubbleSize val="0"/>
        </c:dLbls>
        <c:gapWidth val="100"/>
        <c:overlap val="-24"/>
        <c:axId val="117641984"/>
        <c:axId val="117643520"/>
      </c:barChart>
      <c:catAx>
        <c:axId val="1176419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643520"/>
        <c:crosses val="autoZero"/>
        <c:auto val="1"/>
        <c:lblAlgn val="ctr"/>
        <c:lblOffset val="100"/>
        <c:noMultiLvlLbl val="0"/>
      </c:catAx>
      <c:valAx>
        <c:axId val="117643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641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Physics Lecturers</c:v>
                </c:pt>
              </c:strCache>
            </c:strRef>
          </c:tx>
          <c:spPr>
            <a:solidFill>
              <a:srgbClr val="0070C0"/>
            </a:solidFill>
            <a:ln>
              <a:noFill/>
            </a:ln>
            <a:effectLst>
              <a:outerShdw blurRad="57150" dist="19050" dir="5400000" algn="ctr" rotWithShape="0">
                <a:srgbClr val="000000">
                  <a:alpha val="63000"/>
                </a:srgbClr>
              </a:outerShdw>
            </a:effectLst>
          </c:spPr>
          <c:invertIfNegative val="0"/>
          <c:cat>
            <c:strRef>
              <c:f>Sheet1!$A$2:$A$4</c:f>
              <c:strCache>
                <c:ptCount val="3"/>
                <c:pt idx="0">
                  <c:v>Didactic Requirements</c:v>
                </c:pt>
                <c:pt idx="1">
                  <c:v>Construction Requirements</c:v>
                </c:pt>
                <c:pt idx="2">
                  <c:v>Didactic Requirements</c:v>
                </c:pt>
              </c:strCache>
            </c:strRef>
          </c:cat>
          <c:val>
            <c:numRef>
              <c:f>Sheet1!$B$2:$B$4</c:f>
              <c:numCache>
                <c:formatCode>General</c:formatCode>
                <c:ptCount val="3"/>
                <c:pt idx="0">
                  <c:v>3.26</c:v>
                </c:pt>
                <c:pt idx="1">
                  <c:v>3.16</c:v>
                </c:pt>
                <c:pt idx="2">
                  <c:v>3.33</c:v>
                </c:pt>
              </c:numCache>
            </c:numRef>
          </c:val>
        </c:ser>
        <c:ser>
          <c:idx val="1"/>
          <c:order val="1"/>
          <c:tx>
            <c:strRef>
              <c:f>Sheet1!$C$1</c:f>
              <c:strCache>
                <c:ptCount val="1"/>
                <c:pt idx="0">
                  <c:v>Physics Teachers</c:v>
                </c:pt>
              </c:strCache>
            </c:strRef>
          </c:tx>
          <c:spPr>
            <a:solidFill>
              <a:srgbClr val="7030A0"/>
            </a:solidFill>
            <a:ln>
              <a:noFill/>
            </a:ln>
            <a:effectLst>
              <a:outerShdw blurRad="57150" dist="19050" dir="5400000" algn="ctr" rotWithShape="0">
                <a:srgbClr val="000000">
                  <a:alpha val="63000"/>
                </a:srgbClr>
              </a:outerShdw>
            </a:effectLst>
          </c:spPr>
          <c:invertIfNegative val="0"/>
          <c:cat>
            <c:strRef>
              <c:f>Sheet1!$A$2:$A$4</c:f>
              <c:strCache>
                <c:ptCount val="3"/>
                <c:pt idx="0">
                  <c:v>Didactic Requirements</c:v>
                </c:pt>
                <c:pt idx="1">
                  <c:v>Construction Requirements</c:v>
                </c:pt>
                <c:pt idx="2">
                  <c:v>Didactic Requirements</c:v>
                </c:pt>
              </c:strCache>
            </c:strRef>
          </c:cat>
          <c:val>
            <c:numRef>
              <c:f>Sheet1!$C$2:$C$4</c:f>
              <c:numCache>
                <c:formatCode>General</c:formatCode>
                <c:ptCount val="3"/>
                <c:pt idx="0">
                  <c:v>3.6</c:v>
                </c:pt>
                <c:pt idx="1">
                  <c:v>3.6</c:v>
                </c:pt>
                <c:pt idx="2">
                  <c:v>3.8</c:v>
                </c:pt>
              </c:numCache>
            </c:numRef>
          </c:val>
        </c:ser>
        <c:dLbls>
          <c:showLegendKey val="0"/>
          <c:showVal val="0"/>
          <c:showCatName val="0"/>
          <c:showSerName val="0"/>
          <c:showPercent val="0"/>
          <c:showBubbleSize val="0"/>
        </c:dLbls>
        <c:gapWidth val="100"/>
        <c:overlap val="-24"/>
        <c:axId val="76778112"/>
        <c:axId val="76784000"/>
      </c:barChart>
      <c:catAx>
        <c:axId val="76778112"/>
        <c:scaling>
          <c:orientation val="minMax"/>
        </c:scaling>
        <c:delete val="0"/>
        <c:axPos val="b"/>
        <c:numFmt formatCode="General" sourceLinked="1"/>
        <c:majorTickMark val="none"/>
        <c:minorTickMark val="none"/>
        <c:tickLblPos val="nextTo"/>
        <c:spPr>
          <a:noFill/>
          <a:ln w="12700">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784000"/>
        <c:crosses val="autoZero"/>
        <c:auto val="1"/>
        <c:lblAlgn val="ctr"/>
        <c:lblOffset val="100"/>
        <c:noMultiLvlLbl val="0"/>
      </c:catAx>
      <c:valAx>
        <c:axId val="7678400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778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Physics Lecturers</c:v>
                </c:pt>
              </c:strCache>
            </c:strRef>
          </c:tx>
          <c:spPr>
            <a:solidFill>
              <a:srgbClr val="0070C0"/>
            </a:solidFill>
            <a:ln>
              <a:noFill/>
            </a:ln>
            <a:effectLst>
              <a:outerShdw blurRad="57150" dist="19050" dir="5400000" algn="ctr" rotWithShape="0">
                <a:srgbClr val="000000">
                  <a:alpha val="63000"/>
                </a:srgbClr>
              </a:outerShdw>
            </a:effectLst>
          </c:spPr>
          <c:invertIfNegative val="0"/>
          <c:cat>
            <c:strRef>
              <c:f>Sheet1!$A$2:$A$7</c:f>
              <c:strCache>
                <c:ptCount val="6"/>
                <c:pt idx="0">
                  <c:v>Remember</c:v>
                </c:pt>
                <c:pt idx="1">
                  <c:v>Understand</c:v>
                </c:pt>
                <c:pt idx="2">
                  <c:v>Apply</c:v>
                </c:pt>
                <c:pt idx="3">
                  <c:v>Analize</c:v>
                </c:pt>
                <c:pt idx="4">
                  <c:v>Evaluate</c:v>
                </c:pt>
                <c:pt idx="5">
                  <c:v>Create</c:v>
                </c:pt>
              </c:strCache>
            </c:strRef>
          </c:cat>
          <c:val>
            <c:numRef>
              <c:f>Sheet1!$B$2:$B$7</c:f>
              <c:numCache>
                <c:formatCode>General</c:formatCode>
                <c:ptCount val="6"/>
                <c:pt idx="0">
                  <c:v>3.44</c:v>
                </c:pt>
                <c:pt idx="1">
                  <c:v>3</c:v>
                </c:pt>
                <c:pt idx="2">
                  <c:v>3.2</c:v>
                </c:pt>
                <c:pt idx="3">
                  <c:v>3</c:v>
                </c:pt>
                <c:pt idx="4">
                  <c:v>3.26</c:v>
                </c:pt>
                <c:pt idx="5">
                  <c:v>3</c:v>
                </c:pt>
              </c:numCache>
            </c:numRef>
          </c:val>
        </c:ser>
        <c:ser>
          <c:idx val="1"/>
          <c:order val="1"/>
          <c:tx>
            <c:strRef>
              <c:f>Sheet1!$C$1</c:f>
              <c:strCache>
                <c:ptCount val="1"/>
                <c:pt idx="0">
                  <c:v>Physics Teachers</c:v>
                </c:pt>
              </c:strCache>
            </c:strRef>
          </c:tx>
          <c:spPr>
            <a:solidFill>
              <a:srgbClr val="7030A0"/>
            </a:solidFill>
            <a:ln>
              <a:noFill/>
            </a:ln>
            <a:effectLst>
              <a:outerShdw blurRad="57150" dist="19050" dir="5400000" algn="ctr" rotWithShape="0">
                <a:srgbClr val="000000">
                  <a:alpha val="63000"/>
                </a:srgbClr>
              </a:outerShdw>
            </a:effectLst>
          </c:spPr>
          <c:invertIfNegative val="0"/>
          <c:cat>
            <c:strRef>
              <c:f>Sheet1!$A$2:$A$7</c:f>
              <c:strCache>
                <c:ptCount val="6"/>
                <c:pt idx="0">
                  <c:v>Remember</c:v>
                </c:pt>
                <c:pt idx="1">
                  <c:v>Understand</c:v>
                </c:pt>
                <c:pt idx="2">
                  <c:v>Apply</c:v>
                </c:pt>
                <c:pt idx="3">
                  <c:v>Analize</c:v>
                </c:pt>
                <c:pt idx="4">
                  <c:v>Evaluate</c:v>
                </c:pt>
                <c:pt idx="5">
                  <c:v>Create</c:v>
                </c:pt>
              </c:strCache>
            </c:strRef>
          </c:cat>
          <c:val>
            <c:numRef>
              <c:f>Sheet1!$C$2:$C$7</c:f>
              <c:numCache>
                <c:formatCode>General</c:formatCode>
                <c:ptCount val="6"/>
                <c:pt idx="0">
                  <c:v>3.1</c:v>
                </c:pt>
                <c:pt idx="1">
                  <c:v>3.6</c:v>
                </c:pt>
                <c:pt idx="2">
                  <c:v>3.9</c:v>
                </c:pt>
                <c:pt idx="3">
                  <c:v>3.6</c:v>
                </c:pt>
                <c:pt idx="4">
                  <c:v>4</c:v>
                </c:pt>
                <c:pt idx="5">
                  <c:v>3.7</c:v>
                </c:pt>
              </c:numCache>
            </c:numRef>
          </c:val>
        </c:ser>
        <c:dLbls>
          <c:showLegendKey val="0"/>
          <c:showVal val="0"/>
          <c:showCatName val="0"/>
          <c:showSerName val="0"/>
          <c:showPercent val="0"/>
          <c:showBubbleSize val="0"/>
        </c:dLbls>
        <c:gapWidth val="100"/>
        <c:overlap val="-24"/>
        <c:axId val="117806208"/>
        <c:axId val="117807744"/>
      </c:barChart>
      <c:catAx>
        <c:axId val="117806208"/>
        <c:scaling>
          <c:orientation val="minMax"/>
        </c:scaling>
        <c:delete val="0"/>
        <c:axPos val="b"/>
        <c:numFmt formatCode="General" sourceLinked="1"/>
        <c:majorTickMark val="none"/>
        <c:minorTickMark val="none"/>
        <c:tickLblPos val="nextTo"/>
        <c:spPr>
          <a:noFill/>
          <a:ln w="12700">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807744"/>
        <c:crosses val="autoZero"/>
        <c:auto val="1"/>
        <c:lblAlgn val="ctr"/>
        <c:lblOffset val="100"/>
        <c:noMultiLvlLbl val="0"/>
      </c:catAx>
      <c:valAx>
        <c:axId val="11780774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806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17EE2F3A7A4FAFA5BA9D621BD2DCB8"/>
        <w:category>
          <w:name w:val="General"/>
          <w:gallery w:val="placeholder"/>
        </w:category>
        <w:types>
          <w:type w:val="bbPlcHdr"/>
        </w:types>
        <w:behaviors>
          <w:behavior w:val="content"/>
        </w:behaviors>
        <w:guid w:val="{16AC0ABD-55E2-4B47-B724-9FD6755A7909}"/>
      </w:docPartPr>
      <w:docPartBody>
        <w:p w:rsidR="001C6F00" w:rsidRDefault="00564CCF">
          <w:pPr>
            <w:pStyle w:val="7E17EE2F3A7A4FAFA5BA9D621BD2DCB8"/>
          </w:pPr>
          <w:r>
            <w:rPr>
              <w:rStyle w:val="Heading1Char"/>
            </w:rPr>
            <w:t xml:space="preserve">JUDUL ARTIKEL FISIKA/PENDIDIKAN FISIKA JUDUL ARTIKEL FISIKA/PENDIDIKAN FISIKA JUDUL ARTIKEL FISIKA/PENDIDIKAN FISIKA JUDUL ARTIKEL FISIKA/PENDIDIKAN FISIKA </w:t>
          </w:r>
        </w:p>
      </w:docPartBody>
    </w:docPart>
    <w:docPart>
      <w:docPartPr>
        <w:name w:val="5D08AA0F66A845C4B57FE46C2764F2B6"/>
        <w:category>
          <w:name w:val="General"/>
          <w:gallery w:val="placeholder"/>
        </w:category>
        <w:types>
          <w:type w:val="bbPlcHdr"/>
        </w:types>
        <w:behaviors>
          <w:behavior w:val="content"/>
        </w:behaviors>
        <w:guid w:val="{CFAA96A2-BDC8-45F7-A102-F46771B91758}"/>
      </w:docPartPr>
      <w:docPartBody>
        <w:p w:rsidR="001C6F00" w:rsidRDefault="00564CCF">
          <w:pPr>
            <w:pStyle w:val="5D08AA0F66A845C4B57FE46C2764F2B6"/>
          </w:pPr>
          <w:r>
            <w:rPr>
              <w:rStyle w:val="PlaceholderText"/>
            </w:rPr>
            <w:t>Penulis Pertama</w:t>
          </w:r>
          <w:r>
            <w:rPr>
              <w:rStyle w:val="PlaceholderText"/>
              <w:vertAlign w:val="superscript"/>
            </w:rPr>
            <w:t>1*</w:t>
          </w:r>
          <w:r>
            <w:rPr>
              <w:rStyle w:val="PlaceholderText"/>
            </w:rPr>
            <w:t>, Penulis Kedua</w:t>
          </w:r>
          <w:r>
            <w:rPr>
              <w:rStyle w:val="PlaceholderText"/>
              <w:vertAlign w:val="superscript"/>
            </w:rPr>
            <w:t>2</w:t>
          </w:r>
          <w:r>
            <w:rPr>
              <w:rStyle w:val="PlaceholderText"/>
            </w:rPr>
            <w:t xml:space="preserve"> dan Penulis Ketiga</w:t>
          </w:r>
          <w:r>
            <w:rPr>
              <w:rStyle w:val="PlaceholderText"/>
              <w:vertAlign w:val="superscript"/>
            </w:rPr>
            <w:t>3</w:t>
          </w:r>
        </w:p>
      </w:docPartBody>
    </w:docPart>
    <w:docPart>
      <w:docPartPr>
        <w:name w:val="B9A97B2EB435401D85BA20591A6A1578"/>
        <w:category>
          <w:name w:val="General"/>
          <w:gallery w:val="placeholder"/>
        </w:category>
        <w:types>
          <w:type w:val="bbPlcHdr"/>
        </w:types>
        <w:behaviors>
          <w:behavior w:val="content"/>
        </w:behaviors>
        <w:guid w:val="{74FCD287-EE61-4A43-86B2-D54EB8E65441}"/>
      </w:docPartPr>
      <w:docPartBody>
        <w:p w:rsidR="001C6F00" w:rsidRDefault="00564CCF">
          <w:pPr>
            <w:pStyle w:val="B9A97B2EB435401D85BA20591A6A1578"/>
          </w:pPr>
          <w:r>
            <w:rPr>
              <w:rStyle w:val="PlaceholderText"/>
              <w:i/>
              <w:iCs/>
              <w:sz w:val="20"/>
              <w:szCs w:val="20"/>
            </w:rPr>
            <w:t>Afiliasi Penulis Pertama, Alamat, Nama Kota dan Kode Pos, Negara</w:t>
          </w:r>
          <w:r>
            <w:rPr>
              <w:rStyle w:val="PlaceholderText"/>
              <w:sz w:val="20"/>
              <w:szCs w:val="20"/>
            </w:rPr>
            <w:t xml:space="preserve"> </w:t>
          </w:r>
        </w:p>
      </w:docPartBody>
    </w:docPart>
    <w:docPart>
      <w:docPartPr>
        <w:name w:val="25BEACCF5A774C769D32ACED5B21CC2A"/>
        <w:category>
          <w:name w:val="General"/>
          <w:gallery w:val="placeholder"/>
        </w:category>
        <w:types>
          <w:type w:val="bbPlcHdr"/>
        </w:types>
        <w:behaviors>
          <w:behavior w:val="content"/>
        </w:behaviors>
        <w:guid w:val="{29BCAC3C-E6D7-408E-BEDC-309909A605E5}"/>
      </w:docPartPr>
      <w:docPartBody>
        <w:p w:rsidR="001C6F00" w:rsidRDefault="00564CCF">
          <w:pPr>
            <w:pStyle w:val="25BEACCF5A774C769D32ACED5B21CC2A"/>
          </w:pPr>
          <w:r>
            <w:rPr>
              <w:rStyle w:val="PlaceholderText"/>
            </w:rPr>
            <w:t>Click here to enter text.</w:t>
          </w:r>
        </w:p>
      </w:docPartBody>
    </w:docPart>
    <w:docPart>
      <w:docPartPr>
        <w:name w:val="E479B0FC50254F46A5D5EC59CFF5FDA6"/>
        <w:category>
          <w:name w:val="General"/>
          <w:gallery w:val="placeholder"/>
        </w:category>
        <w:types>
          <w:type w:val="bbPlcHdr"/>
        </w:types>
        <w:behaviors>
          <w:behavior w:val="content"/>
        </w:behaviors>
        <w:guid w:val="{8C174046-7AE2-426D-832C-B7EAD8D74656}"/>
      </w:docPartPr>
      <w:docPartBody>
        <w:p w:rsidR="001C6F00" w:rsidRDefault="00564CCF">
          <w:pPr>
            <w:pStyle w:val="E479B0FC50254F46A5D5EC59CFF5FDA6"/>
          </w:pPr>
          <w:r>
            <w:rPr>
              <w:rStyle w:val="PlaceholderText"/>
              <w:sz w:val="20"/>
              <w:szCs w:val="18"/>
            </w:rPr>
            <w:t>Tuliskan alamat email di sini</w:t>
          </w:r>
        </w:p>
      </w:docPartBody>
    </w:docPart>
    <w:docPart>
      <w:docPartPr>
        <w:name w:val="819306246864482C85408097D3102302"/>
        <w:category>
          <w:name w:val="General"/>
          <w:gallery w:val="placeholder"/>
        </w:category>
        <w:types>
          <w:type w:val="bbPlcHdr"/>
        </w:types>
        <w:behaviors>
          <w:behavior w:val="content"/>
        </w:behaviors>
        <w:guid w:val="{E274C312-B1EA-47B9-B5B7-EEF0D8A6B356}"/>
      </w:docPartPr>
      <w:docPartBody>
        <w:p w:rsidR="001C6F00" w:rsidRDefault="00564CCF">
          <w:pPr>
            <w:pStyle w:val="819306246864482C85408097D3102302"/>
          </w:pPr>
          <w:r>
            <w:rPr>
              <w:rStyle w:val="PlaceholderText"/>
            </w:rPr>
            <w:t>Click here to enter a date.</w:t>
          </w:r>
        </w:p>
      </w:docPartBody>
    </w:docPart>
    <w:docPart>
      <w:docPartPr>
        <w:name w:val="69EE3636A69E4DDC87F99ECDE875D070"/>
        <w:category>
          <w:name w:val="General"/>
          <w:gallery w:val="placeholder"/>
        </w:category>
        <w:types>
          <w:type w:val="bbPlcHdr"/>
        </w:types>
        <w:behaviors>
          <w:behavior w:val="content"/>
        </w:behaviors>
        <w:guid w:val="{B40643A5-7E17-4849-9803-406400A01562}"/>
      </w:docPartPr>
      <w:docPartBody>
        <w:p w:rsidR="001C6F00" w:rsidRDefault="00564CCF">
          <w:pPr>
            <w:pStyle w:val="69EE3636A69E4DDC87F99ECDE875D070"/>
          </w:pPr>
          <w:r>
            <w:rPr>
              <w:rStyle w:val="PlaceholderText"/>
              <w:i/>
              <w:sz w:val="20"/>
              <w:szCs w:val="16"/>
            </w:rPr>
            <w:t xml:space="preserve">Tuliskan abstrak di sini. Abstrak ditulis dalam bahasa Inggris. Umumnya berisi uraian ringkas tentang latar belakang dan tujuan, metodologi, hasil dan kesimpulan. Jumlah maksimum kata yang digunakan adalah 250 kata. Tuliskan di bawah kata kunci atau keywords maximal 5 buah. </w:t>
          </w:r>
        </w:p>
      </w:docPartBody>
    </w:docPart>
    <w:docPart>
      <w:docPartPr>
        <w:name w:val="91947928786D41C7A4F027F013DC7086"/>
        <w:category>
          <w:name w:val="General"/>
          <w:gallery w:val="placeholder"/>
        </w:category>
        <w:types>
          <w:type w:val="bbPlcHdr"/>
        </w:types>
        <w:behaviors>
          <w:behavior w:val="content"/>
        </w:behaviors>
        <w:guid w:val="{7776CE69-DFBE-41C3-995E-B401F043DE0C}"/>
      </w:docPartPr>
      <w:docPartBody>
        <w:p w:rsidR="001C6F00" w:rsidRDefault="00564CCF">
          <w:pPr>
            <w:pStyle w:val="91947928786D41C7A4F027F013DC7086"/>
          </w:pPr>
          <w:r>
            <w:rPr>
              <w:color w:val="808080" w:themeColor="background1" w:themeShade="80"/>
              <w:sz w:val="20"/>
            </w:rPr>
            <w:t>Isikan Keyword</w:t>
          </w:r>
        </w:p>
      </w:docPartBody>
    </w:docPart>
    <w:docPart>
      <w:docPartPr>
        <w:name w:val="92B5E93B7FA44924AB271D7C36FBCA78"/>
        <w:category>
          <w:name w:val="General"/>
          <w:gallery w:val="placeholder"/>
        </w:category>
        <w:types>
          <w:type w:val="bbPlcHdr"/>
        </w:types>
        <w:behaviors>
          <w:behavior w:val="content"/>
        </w:behaviors>
        <w:guid w:val="{37D3BE25-9500-4F9F-BD91-876B24982319}"/>
      </w:docPartPr>
      <w:docPartBody>
        <w:p w:rsidR="009027C0" w:rsidRDefault="00564CCF" w:rsidP="002206F7">
          <w:pPr>
            <w:pStyle w:val="92B5E93B7FA44924AB271D7C36FBCA78"/>
          </w:pPr>
          <w:r>
            <w:rPr>
              <w:rStyle w:val="PlaceholderText"/>
              <w:i/>
              <w:iCs/>
              <w:sz w:val="20"/>
              <w:szCs w:val="20"/>
            </w:rPr>
            <w:t>Afiliasi Penulis Ketiga (Jika berbeda dengan afiliasi Penulis Pertama dan/atau Kedua)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030"/>
    <w:rsid w:val="000F33D9"/>
    <w:rsid w:val="00133AE0"/>
    <w:rsid w:val="001C6F00"/>
    <w:rsid w:val="001D3314"/>
    <w:rsid w:val="002206F7"/>
    <w:rsid w:val="004E10FB"/>
    <w:rsid w:val="00564CCF"/>
    <w:rsid w:val="00584BFB"/>
    <w:rsid w:val="005A6305"/>
    <w:rsid w:val="006F0021"/>
    <w:rsid w:val="00720980"/>
    <w:rsid w:val="00853081"/>
    <w:rsid w:val="009027C0"/>
    <w:rsid w:val="009908CE"/>
    <w:rsid w:val="00AC1469"/>
    <w:rsid w:val="00B0767F"/>
    <w:rsid w:val="00C15D16"/>
    <w:rsid w:val="00D30030"/>
    <w:rsid w:val="00FF5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rPr>
  </w:style>
  <w:style w:type="paragraph" w:customStyle="1" w:styleId="7E17EE2F3A7A4FAFA5BA9D621BD2DCB8">
    <w:name w:val="7E17EE2F3A7A4FAFA5BA9D621BD2DCB8"/>
  </w:style>
  <w:style w:type="character" w:styleId="PlaceholderText">
    <w:name w:val="Placeholder Text"/>
    <w:basedOn w:val="DefaultParagraphFont"/>
    <w:uiPriority w:val="99"/>
    <w:semiHidden/>
    <w:qFormat/>
    <w:rsid w:val="002206F7"/>
    <w:rPr>
      <w:color w:val="808080"/>
    </w:rPr>
  </w:style>
  <w:style w:type="paragraph" w:customStyle="1" w:styleId="5D08AA0F66A845C4B57FE46C2764F2B6">
    <w:name w:val="5D08AA0F66A845C4B57FE46C2764F2B6"/>
  </w:style>
  <w:style w:type="paragraph" w:customStyle="1" w:styleId="B9A97B2EB435401D85BA20591A6A1578">
    <w:name w:val="B9A97B2EB435401D85BA20591A6A1578"/>
  </w:style>
  <w:style w:type="paragraph" w:customStyle="1" w:styleId="0325B16A0D2045AB8BFE3341C5AD4756">
    <w:name w:val="0325B16A0D2045AB8BFE3341C5AD4756"/>
  </w:style>
  <w:style w:type="paragraph" w:customStyle="1" w:styleId="25BEACCF5A774C769D32ACED5B21CC2A">
    <w:name w:val="25BEACCF5A774C769D32ACED5B21CC2A"/>
  </w:style>
  <w:style w:type="paragraph" w:customStyle="1" w:styleId="E479B0FC50254F46A5D5EC59CFF5FDA6">
    <w:name w:val="E479B0FC50254F46A5D5EC59CFF5FDA6"/>
  </w:style>
  <w:style w:type="paragraph" w:customStyle="1" w:styleId="819306246864482C85408097D3102302">
    <w:name w:val="819306246864482C85408097D3102302"/>
  </w:style>
  <w:style w:type="paragraph" w:customStyle="1" w:styleId="69EE3636A69E4DDC87F99ECDE875D070">
    <w:name w:val="69EE3636A69E4DDC87F99ECDE875D070"/>
  </w:style>
  <w:style w:type="paragraph" w:customStyle="1" w:styleId="91947928786D41C7A4F027F013DC7086">
    <w:name w:val="91947928786D41C7A4F027F013DC7086"/>
  </w:style>
  <w:style w:type="paragraph" w:customStyle="1" w:styleId="92B5E93B7FA44924AB271D7C36FBCA78">
    <w:name w:val="92B5E93B7FA44924AB271D7C36FBCA78"/>
    <w:rsid w:val="002206F7"/>
  </w:style>
  <w:style w:type="paragraph" w:customStyle="1" w:styleId="905306BE1B064F45996D0FE367B82D35">
    <w:name w:val="905306BE1B064F45996D0FE367B82D35"/>
    <w:rsid w:val="002206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rPr>
  </w:style>
  <w:style w:type="paragraph" w:customStyle="1" w:styleId="7E17EE2F3A7A4FAFA5BA9D621BD2DCB8">
    <w:name w:val="7E17EE2F3A7A4FAFA5BA9D621BD2DCB8"/>
  </w:style>
  <w:style w:type="character" w:styleId="PlaceholderText">
    <w:name w:val="Placeholder Text"/>
    <w:basedOn w:val="DefaultParagraphFont"/>
    <w:uiPriority w:val="99"/>
    <w:semiHidden/>
    <w:qFormat/>
    <w:rsid w:val="002206F7"/>
    <w:rPr>
      <w:color w:val="808080"/>
    </w:rPr>
  </w:style>
  <w:style w:type="paragraph" w:customStyle="1" w:styleId="5D08AA0F66A845C4B57FE46C2764F2B6">
    <w:name w:val="5D08AA0F66A845C4B57FE46C2764F2B6"/>
  </w:style>
  <w:style w:type="paragraph" w:customStyle="1" w:styleId="B9A97B2EB435401D85BA20591A6A1578">
    <w:name w:val="B9A97B2EB435401D85BA20591A6A1578"/>
  </w:style>
  <w:style w:type="paragraph" w:customStyle="1" w:styleId="0325B16A0D2045AB8BFE3341C5AD4756">
    <w:name w:val="0325B16A0D2045AB8BFE3341C5AD4756"/>
  </w:style>
  <w:style w:type="paragraph" w:customStyle="1" w:styleId="25BEACCF5A774C769D32ACED5B21CC2A">
    <w:name w:val="25BEACCF5A774C769D32ACED5B21CC2A"/>
  </w:style>
  <w:style w:type="paragraph" w:customStyle="1" w:styleId="E479B0FC50254F46A5D5EC59CFF5FDA6">
    <w:name w:val="E479B0FC50254F46A5D5EC59CFF5FDA6"/>
  </w:style>
  <w:style w:type="paragraph" w:customStyle="1" w:styleId="819306246864482C85408097D3102302">
    <w:name w:val="819306246864482C85408097D3102302"/>
  </w:style>
  <w:style w:type="paragraph" w:customStyle="1" w:styleId="69EE3636A69E4DDC87F99ECDE875D070">
    <w:name w:val="69EE3636A69E4DDC87F99ECDE875D070"/>
  </w:style>
  <w:style w:type="paragraph" w:customStyle="1" w:styleId="91947928786D41C7A4F027F013DC7086">
    <w:name w:val="91947928786D41C7A4F027F013DC7086"/>
  </w:style>
  <w:style w:type="paragraph" w:customStyle="1" w:styleId="92B5E93B7FA44924AB271D7C36FBCA78">
    <w:name w:val="92B5E93B7FA44924AB271D7C36FBCA78"/>
    <w:rsid w:val="002206F7"/>
  </w:style>
  <w:style w:type="paragraph" w:customStyle="1" w:styleId="905306BE1B064F45996D0FE367B82D35">
    <w:name w:val="905306BE1B064F45996D0FE367B82D35"/>
    <w:rsid w:val="002206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2719F6-4353-4D0C-9FDF-7C8D55A1A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pillar of physics education (14032021)</Template>
  <TotalTime>370</TotalTime>
  <Pages>8</Pages>
  <Words>3421</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Hanifah Ahmad</dc:creator>
  <cp:lastModifiedBy>user</cp:lastModifiedBy>
  <cp:revision>42</cp:revision>
  <dcterms:created xsi:type="dcterms:W3CDTF">2021-06-19T02:28:00Z</dcterms:created>
  <dcterms:modified xsi:type="dcterms:W3CDTF">2021-08-23T02:13:00Z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