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6CDBC7D839E54D638AC6C37968D41158"/>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021FE4" w:rsidP="00021FE4">
                <w:pPr>
                  <w:jc w:val="center"/>
                  <w:rPr>
                    <w:rFonts w:eastAsiaTheme="majorEastAsia" w:cstheme="majorBidi"/>
                    <w:b/>
                    <w:szCs w:val="32"/>
                  </w:rPr>
                </w:pPr>
                <w:r>
                  <w:rPr>
                    <w:rStyle w:val="Heading1Char"/>
                    <w:lang w:val="id-ID"/>
                  </w:rPr>
                  <w:t xml:space="preserve">DESAIN BAHAN AJAR FISIKA BERBASIS KONFLIK KOGNITIF MENGINTEGRASIKAN </w:t>
                </w:r>
                <w:r w:rsidRPr="00021FE4">
                  <w:rPr>
                    <w:rStyle w:val="Heading1Char"/>
                    <w:i/>
                    <w:lang w:val="id-ID"/>
                  </w:rPr>
                  <w:t>VIRTUAL LABORATORY</w:t>
                </w:r>
                <w:r>
                  <w:rPr>
                    <w:rStyle w:val="Heading1Char"/>
                    <w:lang w:val="id-ID"/>
                  </w:rPr>
                  <w:t xml:space="preserve"> PADA MATERI LISTRI</w:t>
                </w:r>
                <w:r w:rsidR="00F37A64">
                  <w:rPr>
                    <w:rStyle w:val="Heading1Char"/>
                    <w:lang w:val="id-ID"/>
                  </w:rPr>
                  <w:t>K SEARAH</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61B2057C1F394135A7A38FF96936BB11"/>
          </w:placeholder>
        </w:sdtPr>
        <w:sdtEndPr>
          <w:rPr>
            <w:rStyle w:val="Heading1Char"/>
          </w:rPr>
        </w:sdtEndPr>
        <w:sdtContent>
          <w:tr w:rsidR="00DC7C41" w:rsidTr="004B3441">
            <w:tc>
              <w:tcPr>
                <w:tcW w:w="9062" w:type="dxa"/>
                <w:gridSpan w:val="2"/>
                <w:tcMar>
                  <w:left w:w="0" w:type="dxa"/>
                  <w:right w:w="0" w:type="dxa"/>
                </w:tcMar>
              </w:tcPr>
              <w:p w:rsidR="00DC7C41" w:rsidRPr="009A0CDE" w:rsidRDefault="00021FE4" w:rsidP="00021FE4">
                <w:pPr>
                  <w:jc w:val="center"/>
                  <w:rPr>
                    <w:rStyle w:val="Heading1Char"/>
                  </w:rPr>
                </w:pPr>
                <w:r>
                  <w:rPr>
                    <w:rFonts w:eastAsiaTheme="majorEastAsia" w:cstheme="majorBidi"/>
                    <w:b/>
                    <w:szCs w:val="32"/>
                    <w:lang w:val="id-ID"/>
                  </w:rPr>
                  <w:t>Irfan Luthfi</w:t>
                </w:r>
                <w:r>
                  <w:rPr>
                    <w:rFonts w:eastAsiaTheme="majorEastAsia" w:cstheme="majorBidi"/>
                    <w:b/>
                    <w:szCs w:val="32"/>
                    <w:vertAlign w:val="superscript"/>
                    <w:lang w:val="id-ID"/>
                  </w:rPr>
                  <w:t xml:space="preserve">1) </w:t>
                </w:r>
                <w:r>
                  <w:rPr>
                    <w:rFonts w:eastAsiaTheme="majorEastAsia" w:cstheme="majorBidi"/>
                    <w:b/>
                    <w:szCs w:val="32"/>
                    <w:lang w:val="id-ID"/>
                  </w:rPr>
                  <w:t>Fatni Mufit</w:t>
                </w:r>
                <w:r>
                  <w:rPr>
                    <w:rFonts w:eastAsiaTheme="majorEastAsia" w:cstheme="majorBidi"/>
                    <w:b/>
                    <w:szCs w:val="32"/>
                    <w:vertAlign w:val="superscript"/>
                    <w:lang w:val="id-ID"/>
                  </w:rPr>
                  <w:t>2)</w:t>
                </w:r>
              </w:p>
            </w:tc>
          </w:tr>
        </w:sdtContent>
      </w:sdt>
      <w:tr w:rsidR="00DC7C41" w:rsidTr="004B3441">
        <w:tc>
          <w:tcPr>
            <w:tcW w:w="9062" w:type="dxa"/>
            <w:gridSpan w:val="2"/>
            <w:tcMar>
              <w:left w:w="0" w:type="dxa"/>
              <w:right w:w="0" w:type="dxa"/>
            </w:tcMar>
          </w:tcPr>
          <w:p w:rsidR="00DC7C41" w:rsidRPr="009A0CDE" w:rsidRDefault="003D3336" w:rsidP="00021FE4">
            <w:pPr>
              <w:jc w:val="center"/>
              <w:rPr>
                <w:rStyle w:val="Heading1Char"/>
              </w:rPr>
            </w:pPr>
            <w:r w:rsidRPr="003D3336">
              <w:rPr>
                <w:vertAlign w:val="superscript"/>
              </w:rPr>
              <w:t>1)</w:t>
            </w:r>
            <w:sdt>
              <w:sdtPr>
                <w:alias w:val="Keterangan Penulis"/>
                <w:tag w:val="Keterangan Penulis"/>
                <w:id w:val="860546011"/>
                <w:lock w:val="sdtLocked"/>
                <w:placeholder>
                  <w:docPart w:val="358348373AE5493F8B273438B7FD8B78"/>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021FE4">
                  <w:rPr>
                    <w:lang w:val="id-ID"/>
                  </w:rPr>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021FE4">
            <w:pPr>
              <w:jc w:val="center"/>
            </w:pPr>
            <w:r w:rsidRPr="00372984">
              <w:rPr>
                <w:vertAlign w:val="superscript"/>
              </w:rPr>
              <w:t>2)</w:t>
            </w:r>
            <w:sdt>
              <w:sdtPr>
                <w:rPr>
                  <w:rStyle w:val="textnormalChar"/>
                </w:rPr>
                <w:alias w:val="Keterangan Penulis 2"/>
                <w:tag w:val="Keterangan Penulis 2"/>
                <w:id w:val="-167093374"/>
                <w:lock w:val="sdtLocked"/>
                <w:placeholder>
                  <w:docPart w:val="729770EF829E4140A0CD4B165CA3DDEF"/>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021FE4">
                  <w:rPr>
                    <w:rStyle w:val="textnormalChar"/>
                    <w:lang w:val="id-ID"/>
                  </w:rPr>
                  <w:t>Dosen Pengajar Fisika, FMIPA, Universitas Negeri Padang</w:t>
                </w:r>
              </w:sdtContent>
            </w:sdt>
          </w:p>
        </w:tc>
      </w:tr>
      <w:sdt>
        <w:sdtPr>
          <w:rPr>
            <w:rStyle w:val="textnormalChar"/>
          </w:rPr>
          <w:alias w:val="Email Penulis 1,2,3"/>
          <w:tag w:val="Email Penulis 1,2,3"/>
          <w:id w:val="-991407287"/>
          <w:placeholder>
            <w:docPart w:val="FFDE917EFDFE4F35B0B5EA487B52B0B1"/>
          </w:placeholder>
        </w:sdtPr>
        <w:sdtEndPr>
          <w:rPr>
            <w:rStyle w:val="DefaultParagraphFont"/>
          </w:rPr>
        </w:sdtEndPr>
        <w:sdtContent>
          <w:tr w:rsidR="00021FE4" w:rsidTr="004276B2">
            <w:tc>
              <w:tcPr>
                <w:tcW w:w="9062" w:type="dxa"/>
                <w:gridSpan w:val="2"/>
                <w:tcMar>
                  <w:left w:w="0" w:type="dxa"/>
                  <w:right w:w="0" w:type="dxa"/>
                </w:tcMar>
              </w:tcPr>
              <w:p w:rsidR="00021FE4" w:rsidRDefault="00E00464" w:rsidP="004276B2">
                <w:pPr>
                  <w:jc w:val="center"/>
                  <w:rPr>
                    <w:rStyle w:val="textnormalChar"/>
                    <w:lang w:val="id-ID"/>
                  </w:rPr>
                </w:pPr>
                <w:hyperlink r:id="rId9" w:history="1">
                  <w:r w:rsidR="00021FE4" w:rsidRPr="003D3FA7">
                    <w:rPr>
                      <w:rStyle w:val="Hyperlink"/>
                      <w:lang w:val="id-ID"/>
                    </w:rPr>
                    <w:t>Irfanluthfi75@gmail.com</w:t>
                  </w:r>
                </w:hyperlink>
              </w:p>
              <w:p w:rsidR="00021FE4" w:rsidRPr="00021FE4" w:rsidRDefault="00E00464" w:rsidP="00021FE4">
                <w:pPr>
                  <w:jc w:val="center"/>
                  <w:rPr>
                    <w:lang w:val="id-ID"/>
                  </w:rPr>
                </w:pPr>
                <w:hyperlink r:id="rId10" w:history="1">
                  <w:r w:rsidR="002C0D40" w:rsidRPr="00A91810">
                    <w:rPr>
                      <w:rStyle w:val="Hyperlink"/>
                      <w:lang w:val="id-ID"/>
                    </w:rPr>
                    <w:t>Fatni_mufit@fmipa.unp.ac.id</w:t>
                  </w:r>
                </w:hyperlink>
              </w:p>
            </w:tc>
          </w:tr>
        </w:sdtContent>
      </w:sdt>
      <w:tr w:rsidR="001C77BB" w:rsidTr="00021FE4">
        <w:trPr>
          <w:trHeight w:val="80"/>
        </w:trPr>
        <w:tc>
          <w:tcPr>
            <w:tcW w:w="9062" w:type="dxa"/>
            <w:gridSpan w:val="2"/>
            <w:tcMar>
              <w:left w:w="0" w:type="dxa"/>
              <w:right w:w="0" w:type="dxa"/>
            </w:tcMar>
          </w:tcPr>
          <w:p w:rsidR="001C77BB" w:rsidRPr="00021FE4" w:rsidRDefault="001C77BB" w:rsidP="00021FE4">
            <w:pPr>
              <w:rPr>
                <w:vertAlign w:val="superscript"/>
                <w:lang w:val="id-ID"/>
              </w:rPr>
            </w:pPr>
          </w:p>
        </w:tc>
      </w:tr>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9F9D8C9E31F34C74BDCC2161ACE51FC9"/>
              </w:placeholder>
              <w:date>
                <w:dateFormat w:val="M/d/yyyy"/>
                <w:lid w:val="en-US"/>
                <w:storeMappedDataAs w:val="dateTime"/>
                <w:calendar w:val="gregorian"/>
              </w:date>
            </w:sdtPr>
            <w:sdtEnd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98AA625F337D40FCB203CBF11908DE3F"/>
          </w:placeholder>
        </w:sdtPr>
        <w:sdtEndPr>
          <w:rPr>
            <w:rStyle w:val="DefaultParagraphFont"/>
            <w:b/>
            <w:sz w:val="24"/>
          </w:rPr>
        </w:sdtEndPr>
        <w:sdtContent>
          <w:tr w:rsidR="005B1205" w:rsidTr="004B3441">
            <w:tc>
              <w:tcPr>
                <w:tcW w:w="9062" w:type="dxa"/>
                <w:gridSpan w:val="2"/>
                <w:tcMar>
                  <w:left w:w="0" w:type="dxa"/>
                  <w:right w:w="0" w:type="dxa"/>
                </w:tcMar>
              </w:tcPr>
              <w:p w:rsidR="005B1205" w:rsidRPr="005B1205" w:rsidRDefault="005C721D" w:rsidP="00A6602C">
                <w:pPr>
                  <w:ind w:firstLine="567"/>
                  <w:jc w:val="both"/>
                  <w:rPr>
                    <w:b/>
                    <w:sz w:val="20"/>
                  </w:rPr>
                </w:pPr>
                <w:r w:rsidRPr="005C721D">
                  <w:rPr>
                    <w:rStyle w:val="Style2"/>
                    <w:i/>
                  </w:rPr>
                  <w:t xml:space="preserve">Learning Physics in the 2013 Curriculum requires students to understand concepts. However, the facts found in the field show that students' understanding of concepts is still low and there are misconceptions, especially on unidirectional electricity. One solution to overcome this problem is to make physics teaching materials based on cognitive conflicts integrating virtual laboratories on unidirectional electrical materials to improve students' conceptual understanding. This study aims to produce a valid cognitive conflict teaching material design. This type of research is Design / Development Research. Using the </w:t>
                </w:r>
                <w:proofErr w:type="spellStart"/>
                <w:r w:rsidRPr="005C721D">
                  <w:rPr>
                    <w:rStyle w:val="Style2"/>
                    <w:i/>
                  </w:rPr>
                  <w:t>Plomp</w:t>
                </w:r>
                <w:proofErr w:type="spellEnd"/>
                <w:r w:rsidR="00255245">
                  <w:rPr>
                    <w:rStyle w:val="Style2"/>
                    <w:i/>
                    <w:lang w:val="id-ID"/>
                  </w:rPr>
                  <w:t xml:space="preserve"> model</w:t>
                </w:r>
                <w:r w:rsidRPr="005C721D">
                  <w:rPr>
                    <w:rStyle w:val="Style2"/>
                    <w:i/>
                  </w:rPr>
                  <w:t xml:space="preserve"> development which has two stages, namely Preliminary Research, at this stage an initial problem analysis is carried out by conducting concept tests on students using coding techniques and conducting interviews with teachers. The second stage of the Prototype Phase is the development stage by designing the required teaching materials. For the design of teaching materials that have been made, a self-evaluation test is carried out using the </w:t>
                </w:r>
                <w:proofErr w:type="spellStart"/>
                <w:r w:rsidRPr="005C721D">
                  <w:rPr>
                    <w:rStyle w:val="Style2"/>
                    <w:i/>
                  </w:rPr>
                  <w:t>Likert</w:t>
                </w:r>
                <w:proofErr w:type="spellEnd"/>
                <w:r w:rsidRPr="005C721D">
                  <w:rPr>
                    <w:rStyle w:val="Style2"/>
                    <w:i/>
                  </w:rPr>
                  <w:t xml:space="preserve"> formula, after which the expert validation or expert review is carried out using the V Aiken's formula for each indicator. Based on the analysis of the data obtained, it can be explained, at the Preliminary Research stage, it was found that in the same direction electricity material more than 30% of students experienced misconceptions and 50% of students did not understand. Meanwhile, teachers still use conventional learning (lecture method) and insufficient laboratory tools to do practicum. The second stage of the Prototype Phase produces teaching material design based on cognitive conflict. The results of the self-evaluation test showed that teaching materials at the validation level were very valid with an average value of 86.7 and the expert validation test for materials at the validation level was very valid with an average value of 0.87. The conclusion from the acquisition of the assessment of physics teaching material design based on cognitive conflict is declared valid and the characteristics of the teaching material are in accordance with the 2008 Ministry of National Education</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255245">
            <w:pPr>
              <w:rPr>
                <w:b/>
                <w:sz w:val="20"/>
              </w:rPr>
            </w:pPr>
            <w:r>
              <w:rPr>
                <w:b/>
                <w:sz w:val="20"/>
              </w:rPr>
              <w:t xml:space="preserve">Keywords : </w:t>
            </w:r>
            <w:sdt>
              <w:sdtPr>
                <w:rPr>
                  <w:rStyle w:val="AbstractChar"/>
                  <w:lang w:val="id-ID"/>
                </w:rPr>
                <w:alias w:val="Keyword ejournal"/>
                <w:tag w:val="Keyword ejournal"/>
                <w:id w:val="1832093935"/>
                <w:lock w:val="sdtLocked"/>
                <w:placeholder>
                  <w:docPart w:val="123AAE77691E41699D4F886CA7C827B4"/>
                </w:placeholder>
                <w:text/>
              </w:sdtPr>
              <w:sdtEndPr>
                <w:rPr>
                  <w:rStyle w:val="AbstractChar"/>
                </w:rPr>
              </w:sdtEndPr>
              <w:sdtContent>
                <w:r w:rsidR="00255245" w:rsidRPr="00255245">
                  <w:rPr>
                    <w:rStyle w:val="AbstractChar"/>
                    <w:lang w:val="id-ID"/>
                  </w:rPr>
                  <w:t>Cognitive Conflict, Virtual Laboratory</w:t>
                </w:r>
                <w:r w:rsidR="00255245">
                  <w:rPr>
                    <w:rStyle w:val="AbstractChar"/>
                    <w:lang w:val="id-ID"/>
                  </w:rPr>
                  <w:t>,</w:t>
                </w:r>
                <w:r w:rsidR="00255245" w:rsidRPr="00255245">
                  <w:rPr>
                    <w:rStyle w:val="AbstractChar"/>
                    <w:lang w:val="id-ID"/>
                  </w:rPr>
                  <w:t xml:space="preserve"> </w:t>
                </w:r>
                <w:r w:rsidR="00255245">
                  <w:rPr>
                    <w:rStyle w:val="AbstractChar"/>
                    <w:lang w:val="id-ID"/>
                  </w:rPr>
                  <w:t>Unidirectional E</w:t>
                </w:r>
                <w:r w:rsidR="00255245" w:rsidRPr="00255245">
                  <w:rPr>
                    <w:rStyle w:val="AbstractChar"/>
                    <w:lang w:val="id-ID"/>
                  </w:rPr>
                  <w:t xml:space="preserve">lectricity </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1"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9F9D8C9E31F34C74BDCC2161ACE51FC9"/>
              </w:placeholder>
              <w:date>
                <w:dateFormat w:val="M/d/yyyy"/>
                <w:lid w:val="en-US"/>
                <w:storeMappedDataAs w:val="dateTime"/>
                <w:calendar w:val="gregorian"/>
              </w:date>
            </w:sdtPr>
            <w:sdtEnd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2"/>
          <w:footerReference w:type="first" r:id="rId13"/>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2D7402" w:rsidRDefault="00021FE4" w:rsidP="00394381">
      <w:pPr>
        <w:spacing w:after="0" w:line="240" w:lineRule="auto"/>
        <w:ind w:firstLine="720"/>
        <w:jc w:val="both"/>
        <w:rPr>
          <w:rFonts w:cs="Times New Roman"/>
          <w:sz w:val="20"/>
          <w:szCs w:val="20"/>
          <w:lang w:val="id-ID"/>
        </w:rPr>
      </w:pPr>
      <w:r>
        <w:rPr>
          <w:rFonts w:cs="Times New Roman"/>
          <w:sz w:val="20"/>
          <w:szCs w:val="20"/>
          <w:lang w:val="id-ID"/>
        </w:rPr>
        <w:t xml:space="preserve">Era modern ini atau lebih dikenal dengan revolusi industri 4.0 merupakan era dimana berkembangnya teknologi dan ilmu pengetahuan </w:t>
      </w:r>
      <w:r w:rsidR="002D7402">
        <w:rPr>
          <w:rFonts w:cs="Times New Roman"/>
          <w:sz w:val="20"/>
          <w:szCs w:val="20"/>
          <w:lang w:val="id-ID"/>
        </w:rPr>
        <w:t>yang dapat mengubah basis dalam kehidupan manusia. Kemajuan teknologi menuntut manusia memiliki kemampuan leb</w:t>
      </w:r>
      <w:r w:rsidR="00394381">
        <w:rPr>
          <w:rFonts w:cs="Times New Roman"/>
          <w:sz w:val="20"/>
          <w:szCs w:val="20"/>
          <w:lang w:val="id-ID"/>
        </w:rPr>
        <w:t>ih yang dibutuhkan sehingga menimbulkan persaingan yang sangat ketat.</w:t>
      </w:r>
      <w:r w:rsidR="002D7402">
        <w:rPr>
          <w:rFonts w:cs="Times New Roman"/>
          <w:sz w:val="20"/>
          <w:szCs w:val="20"/>
          <w:lang w:val="id-ID"/>
        </w:rPr>
        <w:t xml:space="preserve"> Cara mengatasinya adalah meningkatkan Sumber Daya Manusia (SDM), untuk mempersiapkan SDM yang berkualitas maka harus dikuasai keterampilan 4C. Keterampilan 4C adalah jenis softskill yang pada implementasi keseharian yaitu </w:t>
      </w:r>
      <w:r w:rsidR="002D7402" w:rsidRPr="002D7402">
        <w:rPr>
          <w:rFonts w:cs="Times New Roman"/>
          <w:i/>
          <w:sz w:val="20"/>
          <w:szCs w:val="20"/>
          <w:lang w:val="id-ID"/>
        </w:rPr>
        <w:t xml:space="preserve">communication </w:t>
      </w:r>
      <w:r w:rsidR="002D7402">
        <w:rPr>
          <w:rFonts w:cs="Times New Roman"/>
          <w:sz w:val="20"/>
          <w:szCs w:val="20"/>
          <w:lang w:val="id-ID"/>
        </w:rPr>
        <w:t xml:space="preserve">(komunikasi), </w:t>
      </w:r>
      <w:r w:rsidR="002D7402" w:rsidRPr="002D7402">
        <w:rPr>
          <w:rFonts w:cs="Times New Roman"/>
          <w:i/>
          <w:sz w:val="20"/>
          <w:szCs w:val="20"/>
          <w:lang w:val="id-ID"/>
        </w:rPr>
        <w:t xml:space="preserve">Collaboration </w:t>
      </w:r>
      <w:r w:rsidR="002D7402">
        <w:rPr>
          <w:rFonts w:cs="Times New Roman"/>
          <w:sz w:val="20"/>
          <w:szCs w:val="20"/>
          <w:lang w:val="id-ID"/>
        </w:rPr>
        <w:t xml:space="preserve">(kolaborasi), </w:t>
      </w:r>
      <w:r w:rsidR="002D7402" w:rsidRPr="002D7402">
        <w:rPr>
          <w:rFonts w:cs="Times New Roman"/>
          <w:i/>
          <w:sz w:val="20"/>
          <w:szCs w:val="20"/>
          <w:lang w:val="id-ID"/>
        </w:rPr>
        <w:t>Critical Thingking</w:t>
      </w:r>
      <w:r w:rsidR="002D7402">
        <w:rPr>
          <w:rFonts w:cs="Times New Roman"/>
          <w:sz w:val="20"/>
          <w:szCs w:val="20"/>
          <w:lang w:val="id-ID"/>
        </w:rPr>
        <w:t xml:space="preserve"> (berpikir kritis dan pemecahan masalah), </w:t>
      </w:r>
      <w:r w:rsidR="002D7402" w:rsidRPr="002D7402">
        <w:rPr>
          <w:rFonts w:cs="Times New Roman"/>
          <w:i/>
          <w:sz w:val="20"/>
          <w:szCs w:val="20"/>
          <w:lang w:val="id-ID"/>
        </w:rPr>
        <w:t>Creativity and innovation</w:t>
      </w:r>
      <w:r w:rsidR="002D7402">
        <w:rPr>
          <w:rFonts w:cs="Times New Roman"/>
          <w:sz w:val="20"/>
          <w:szCs w:val="20"/>
          <w:lang w:val="id-ID"/>
        </w:rPr>
        <w:t xml:space="preserve"> (kreatifitas dan inovasi). </w:t>
      </w:r>
      <w:r w:rsidR="00394381">
        <w:rPr>
          <w:rFonts w:cs="Times New Roman"/>
          <w:sz w:val="20"/>
          <w:szCs w:val="20"/>
          <w:lang w:val="id-ID"/>
        </w:rPr>
        <w:t xml:space="preserve"> Pendidikan berperan sangat penting untuk meningkatkan keterampilan 4C</w:t>
      </w:r>
      <w:r w:rsidR="00B00FCD">
        <w:rPr>
          <w:rFonts w:cs="Times New Roman"/>
          <w:sz w:val="20"/>
          <w:szCs w:val="20"/>
          <w:lang w:val="id-ID"/>
        </w:rPr>
        <w:t>.</w:t>
      </w:r>
    </w:p>
    <w:p w:rsidR="004B3441" w:rsidRPr="00D30EAD" w:rsidRDefault="00B00FCD" w:rsidP="00D30EAD">
      <w:pPr>
        <w:spacing w:after="0" w:line="240" w:lineRule="auto"/>
        <w:ind w:firstLine="720"/>
        <w:jc w:val="both"/>
        <w:rPr>
          <w:rFonts w:cs="Times New Roman"/>
          <w:sz w:val="20"/>
          <w:szCs w:val="20"/>
          <w:lang w:val="id-ID"/>
        </w:rPr>
      </w:pPr>
      <w:r>
        <w:rPr>
          <w:rFonts w:cs="Times New Roman"/>
          <w:sz w:val="20"/>
          <w:szCs w:val="20"/>
          <w:lang w:val="id-ID"/>
        </w:rPr>
        <w:t xml:space="preserve">Salah satu peranan penting untuk mendapatkan SDM yang berkualitas adalah </w:t>
      </w:r>
      <w:r>
        <w:rPr>
          <w:rFonts w:cs="Times New Roman"/>
          <w:sz w:val="20"/>
          <w:szCs w:val="20"/>
          <w:lang w:val="id-ID"/>
        </w:rPr>
        <w:lastRenderedPageBreak/>
        <w:t xml:space="preserve">pendidikan. Upaya pemerintah untuk meningkatkan pendidikan di Indonesia adalah pengembangan kurikulum. Pengembangan kurikulum yang sudah dilakukan dari Kurikulum Tingkat Satuan Pendidikan (KTSP) menjadi kurikulum 2013 yang mengutamakan pembelajaran berpusat kepada peserta didik dan guru sebagai fasilitator. </w:t>
      </w:r>
    </w:p>
    <w:p w:rsidR="0090292F" w:rsidRDefault="00B00FCD" w:rsidP="0090292F">
      <w:pPr>
        <w:spacing w:after="0" w:line="240" w:lineRule="auto"/>
        <w:jc w:val="both"/>
        <w:rPr>
          <w:rFonts w:cs="Times New Roman"/>
          <w:sz w:val="20"/>
          <w:szCs w:val="20"/>
          <w:lang w:val="id-ID"/>
        </w:rPr>
      </w:pPr>
      <w:r>
        <w:rPr>
          <w:rFonts w:cs="Times New Roman"/>
          <w:sz w:val="20"/>
          <w:szCs w:val="20"/>
          <w:lang w:val="id-ID"/>
        </w:rPr>
        <w:tab/>
        <w:t xml:space="preserve">Pembelajaran fisika di kurikulum 2013 bertujuan supaya peserta didik menguasai konsep, </w:t>
      </w:r>
      <w:r w:rsidR="0090292F">
        <w:rPr>
          <w:rFonts w:cs="Times New Roman"/>
          <w:sz w:val="20"/>
          <w:szCs w:val="20"/>
          <w:lang w:val="id-ID"/>
        </w:rPr>
        <w:t>dan memiliki keterampilan  yang dapat me</w:t>
      </w:r>
      <w:r w:rsidR="00652D44">
        <w:rPr>
          <w:rFonts w:cs="Times New Roman"/>
          <w:sz w:val="20"/>
          <w:szCs w:val="20"/>
          <w:lang w:val="id-ID"/>
        </w:rPr>
        <w:t>ngembangkan  pengetahuan. Menggerakkan siswa untuk mencari tahu sendiri berbagai permasalahan yang harus diselesaikan yang diberikan oleh pendidik dengan menggunakan metode pendekatan ilmiah.</w:t>
      </w:r>
      <w:r w:rsidR="0090292F">
        <w:rPr>
          <w:rFonts w:cs="Times New Roman"/>
          <w:sz w:val="20"/>
          <w:szCs w:val="20"/>
          <w:lang w:val="id-ID"/>
        </w:rPr>
        <w:t xml:space="preserve"> Proses pembelajaran fisika harus didukung oleh perangkat pembelajaran yang bisa membantu peserta didik dalam mengembangkan pemahaman konsep. Perangkat pembelajaran adalah salah satu unsur yang harus ada dalam proses pembelajaran. Salah satu dari perangkat pembelajaran adalah bahan ajar. </w:t>
      </w:r>
      <w:r w:rsidR="0090292F">
        <w:rPr>
          <w:rFonts w:cs="Times New Roman"/>
          <w:sz w:val="20"/>
          <w:szCs w:val="20"/>
          <w:lang w:val="id-ID"/>
        </w:rPr>
        <w:lastRenderedPageBreak/>
        <w:t>Pembelajaran fisika tidak hanya mengingat rumus atau materi, yang paling penting adalah pemahaman konsep, supaya dapat mengaplikasikan di dalam kehidupan sehari-hari.</w:t>
      </w:r>
    </w:p>
    <w:p w:rsidR="00B45C38" w:rsidRDefault="00B45C38" w:rsidP="00B45C38">
      <w:pPr>
        <w:spacing w:after="0" w:line="240" w:lineRule="auto"/>
        <w:ind w:firstLine="720"/>
        <w:jc w:val="both"/>
        <w:rPr>
          <w:rFonts w:cs="Times New Roman"/>
          <w:sz w:val="20"/>
          <w:szCs w:val="20"/>
          <w:lang w:val="id-ID"/>
        </w:rPr>
      </w:pPr>
      <w:r>
        <w:rPr>
          <w:rFonts w:cs="Times New Roman"/>
          <w:sz w:val="20"/>
          <w:szCs w:val="20"/>
          <w:lang w:val="id-ID"/>
        </w:rPr>
        <w:t>Dalam kegiatan pembelajaran di sekolah diperlukan bahan ajar untuk membantu proses pembelajaran. Bahan ajar merupakan bagian dari sumber belajar dengan berbagai macam bentuk bahan yang digunakan untuk membantu guru dalam melaksanakan pembelajaran</w:t>
      </w:r>
      <w:r w:rsidR="002D357E">
        <w:rPr>
          <w:rFonts w:cs="Times New Roman"/>
          <w:sz w:val="20"/>
          <w:szCs w:val="20"/>
          <w:vertAlign w:val="superscript"/>
          <w:lang w:val="id-ID"/>
        </w:rPr>
        <w:t>[1</w:t>
      </w:r>
      <w:r>
        <w:rPr>
          <w:rFonts w:cs="Times New Roman"/>
          <w:sz w:val="20"/>
          <w:szCs w:val="20"/>
          <w:vertAlign w:val="superscript"/>
          <w:lang w:val="id-ID"/>
        </w:rPr>
        <w:t>]</w:t>
      </w:r>
      <w:r>
        <w:rPr>
          <w:rFonts w:cs="Times New Roman"/>
          <w:sz w:val="20"/>
          <w:szCs w:val="20"/>
          <w:lang w:val="id-ID"/>
        </w:rPr>
        <w:t>. Dalam kegiatan pembelajaran, bahan ajar merupakan hal penting bagi guru dan siswa</w:t>
      </w:r>
      <w:r w:rsidR="002D357E">
        <w:rPr>
          <w:rFonts w:cs="Times New Roman"/>
          <w:sz w:val="20"/>
          <w:szCs w:val="20"/>
          <w:lang w:val="id-ID"/>
        </w:rPr>
        <w:t>. Bahan ajar itu hendaknya menantang, merangsang, dan mengaitkan antara materi yang diajarkan dengan situasi nyata, sehingga dapat membantu peserta didik memahami materi pelajaran. Fungsi bahan ajar adalah menghemat waktu dalam proses pembelajaran, siswa dapat belajar sendiri dari bahan ajar, pembelajaran menjadi efektif dan interaktif, sebagai alat evaluasi hasil pembelajaran.</w:t>
      </w:r>
    </w:p>
    <w:p w:rsidR="003E5030" w:rsidRDefault="0090292F" w:rsidP="0090292F">
      <w:pPr>
        <w:spacing w:after="0" w:line="240" w:lineRule="auto"/>
        <w:jc w:val="both"/>
        <w:rPr>
          <w:rFonts w:cs="Times New Roman"/>
          <w:sz w:val="20"/>
          <w:szCs w:val="20"/>
          <w:lang w:val="id-ID"/>
        </w:rPr>
      </w:pPr>
      <w:r>
        <w:rPr>
          <w:rFonts w:cs="Times New Roman"/>
          <w:sz w:val="20"/>
          <w:szCs w:val="20"/>
          <w:lang w:val="id-ID"/>
        </w:rPr>
        <w:tab/>
        <w:t>Kenyataan di lapangan, proses pendidikan yang diinginkan pemerintah belum terlaksana dengan baik. Hal ini diketahui beradasarkan studi awal yang dilakukan di sekolah SMAN 2 Padang</w:t>
      </w:r>
      <w:r w:rsidR="006919B1">
        <w:rPr>
          <w:rFonts w:cs="Times New Roman"/>
          <w:sz w:val="20"/>
          <w:szCs w:val="20"/>
          <w:lang w:val="id-ID"/>
        </w:rPr>
        <w:t>. Studi awal diberikan pada kelas XII MIA 1 terdiri dari 36 siswa. Studi awal yang dilakukan berupa test konsep yang terdiri dari 10 soal diantaranya 5 soal konsep dan 5 soal hitungan</w:t>
      </w:r>
      <w:r w:rsidR="00030944">
        <w:rPr>
          <w:rFonts w:cs="Times New Roman"/>
          <w:sz w:val="20"/>
          <w:szCs w:val="20"/>
          <w:lang w:val="id-ID"/>
        </w:rPr>
        <w:t xml:space="preserve"> pada materi listrik searah</w:t>
      </w:r>
      <w:r w:rsidR="006919B1">
        <w:rPr>
          <w:rFonts w:cs="Times New Roman"/>
          <w:sz w:val="20"/>
          <w:szCs w:val="20"/>
          <w:lang w:val="id-ID"/>
        </w:rPr>
        <w:t>.</w:t>
      </w:r>
      <w:r w:rsidR="003E5030">
        <w:rPr>
          <w:rFonts w:cs="Times New Roman"/>
          <w:sz w:val="20"/>
          <w:szCs w:val="20"/>
          <w:lang w:val="id-ID"/>
        </w:rPr>
        <w:t xml:space="preserve"> Hasil analisis dapat dilihat sebagai berikut:</w:t>
      </w:r>
    </w:p>
    <w:p w:rsidR="003E5030" w:rsidRDefault="003E5030" w:rsidP="0090292F">
      <w:pPr>
        <w:spacing w:after="0" w:line="240" w:lineRule="auto"/>
        <w:jc w:val="both"/>
        <w:rPr>
          <w:rFonts w:cs="Times New Roman"/>
          <w:sz w:val="20"/>
          <w:szCs w:val="20"/>
          <w:lang w:val="id-ID"/>
        </w:rPr>
      </w:pPr>
    </w:p>
    <w:p w:rsidR="003E5030" w:rsidRDefault="003E5030" w:rsidP="003E5030">
      <w:pPr>
        <w:spacing w:after="0" w:line="240" w:lineRule="auto"/>
        <w:jc w:val="center"/>
        <w:rPr>
          <w:rFonts w:cs="Times New Roman"/>
          <w:sz w:val="20"/>
          <w:szCs w:val="20"/>
          <w:lang w:val="id-ID"/>
        </w:rPr>
      </w:pPr>
      <w:r>
        <w:rPr>
          <w:rFonts w:cs="Times New Roman"/>
          <w:sz w:val="20"/>
          <w:szCs w:val="20"/>
          <w:lang w:val="id-ID"/>
        </w:rPr>
        <w:t>Tabel 1. Analisis Pemahaman Peserta Didik terhadap Konsep Fisika pada Materi Listrik Searah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389"/>
        <w:gridCol w:w="1007"/>
        <w:gridCol w:w="1081"/>
      </w:tblGrid>
      <w:tr w:rsidR="003E5030" w:rsidTr="00160097">
        <w:trPr>
          <w:jc w:val="center"/>
        </w:trPr>
        <w:tc>
          <w:tcPr>
            <w:tcW w:w="1668" w:type="dxa"/>
          </w:tcPr>
          <w:p w:rsidR="003E5030" w:rsidRPr="003E5030" w:rsidRDefault="003E5030" w:rsidP="003E5030">
            <w:pPr>
              <w:spacing w:line="240" w:lineRule="auto"/>
              <w:jc w:val="center"/>
              <w:rPr>
                <w:rFonts w:cs="Times New Roman"/>
                <w:sz w:val="20"/>
                <w:szCs w:val="20"/>
              </w:rPr>
            </w:pPr>
            <w:proofErr w:type="spellStart"/>
            <w:r w:rsidRPr="003E5030">
              <w:rPr>
                <w:rFonts w:cs="Times New Roman"/>
                <w:sz w:val="20"/>
                <w:szCs w:val="20"/>
              </w:rPr>
              <w:t>Jenis</w:t>
            </w:r>
            <w:proofErr w:type="spellEnd"/>
            <w:r w:rsidRPr="003E5030">
              <w:rPr>
                <w:rFonts w:cs="Times New Roman"/>
                <w:sz w:val="20"/>
                <w:szCs w:val="20"/>
              </w:rPr>
              <w:t xml:space="preserve"> </w:t>
            </w:r>
            <w:proofErr w:type="spellStart"/>
            <w:r w:rsidRPr="003E5030">
              <w:rPr>
                <w:rFonts w:cs="Times New Roman"/>
                <w:sz w:val="20"/>
                <w:szCs w:val="20"/>
              </w:rPr>
              <w:t>Soal</w:t>
            </w:r>
            <w:proofErr w:type="spellEnd"/>
          </w:p>
        </w:tc>
        <w:tc>
          <w:tcPr>
            <w:tcW w:w="1842" w:type="dxa"/>
          </w:tcPr>
          <w:p w:rsidR="003E5030" w:rsidRPr="003E5030" w:rsidRDefault="003E5030" w:rsidP="003E5030">
            <w:pPr>
              <w:spacing w:line="240" w:lineRule="auto"/>
              <w:jc w:val="center"/>
              <w:rPr>
                <w:rFonts w:cs="Times New Roman"/>
                <w:sz w:val="20"/>
                <w:szCs w:val="20"/>
              </w:rPr>
            </w:pPr>
            <w:proofErr w:type="spellStart"/>
            <w:r w:rsidRPr="003E5030">
              <w:rPr>
                <w:rFonts w:cs="Times New Roman"/>
                <w:sz w:val="20"/>
                <w:szCs w:val="20"/>
              </w:rPr>
              <w:t>Miskonsepsi</w:t>
            </w:r>
            <w:proofErr w:type="spellEnd"/>
          </w:p>
        </w:tc>
        <w:tc>
          <w:tcPr>
            <w:tcW w:w="1701" w:type="dxa"/>
          </w:tcPr>
          <w:p w:rsidR="003E5030" w:rsidRPr="003E5030" w:rsidRDefault="003E5030" w:rsidP="003E5030">
            <w:pPr>
              <w:spacing w:line="240" w:lineRule="auto"/>
              <w:jc w:val="center"/>
              <w:rPr>
                <w:rFonts w:cs="Times New Roman"/>
                <w:sz w:val="20"/>
                <w:szCs w:val="20"/>
              </w:rPr>
            </w:pPr>
            <w:proofErr w:type="spellStart"/>
            <w:r w:rsidRPr="003E5030">
              <w:rPr>
                <w:rFonts w:cs="Times New Roman"/>
                <w:sz w:val="20"/>
                <w:szCs w:val="20"/>
              </w:rPr>
              <w:t>Paham</w:t>
            </w:r>
            <w:proofErr w:type="spellEnd"/>
          </w:p>
        </w:tc>
        <w:tc>
          <w:tcPr>
            <w:tcW w:w="1985" w:type="dxa"/>
          </w:tcPr>
          <w:p w:rsidR="003E5030" w:rsidRPr="003E5030" w:rsidRDefault="003E5030" w:rsidP="003E5030">
            <w:pPr>
              <w:spacing w:line="240" w:lineRule="auto"/>
              <w:jc w:val="center"/>
              <w:rPr>
                <w:rFonts w:cs="Times New Roman"/>
                <w:sz w:val="20"/>
                <w:szCs w:val="20"/>
              </w:rPr>
            </w:pPr>
            <w:proofErr w:type="spellStart"/>
            <w:r w:rsidRPr="003E5030">
              <w:rPr>
                <w:rFonts w:cs="Times New Roman"/>
                <w:sz w:val="20"/>
                <w:szCs w:val="20"/>
              </w:rPr>
              <w:t>Tidak</w:t>
            </w:r>
            <w:proofErr w:type="spellEnd"/>
            <w:r w:rsidRPr="003E5030">
              <w:rPr>
                <w:rFonts w:cs="Times New Roman"/>
                <w:sz w:val="20"/>
                <w:szCs w:val="20"/>
              </w:rPr>
              <w:t xml:space="preserve"> </w:t>
            </w:r>
            <w:proofErr w:type="spellStart"/>
            <w:r w:rsidRPr="003E5030">
              <w:rPr>
                <w:rFonts w:cs="Times New Roman"/>
                <w:sz w:val="20"/>
                <w:szCs w:val="20"/>
              </w:rPr>
              <w:t>Paham</w:t>
            </w:r>
            <w:proofErr w:type="spellEnd"/>
          </w:p>
        </w:tc>
      </w:tr>
      <w:tr w:rsidR="003E5030" w:rsidTr="00160097">
        <w:trPr>
          <w:jc w:val="center"/>
        </w:trPr>
        <w:tc>
          <w:tcPr>
            <w:tcW w:w="1668" w:type="dxa"/>
          </w:tcPr>
          <w:p w:rsidR="003E5030" w:rsidRPr="003E5030" w:rsidRDefault="003E5030" w:rsidP="003E5030">
            <w:pPr>
              <w:spacing w:line="240" w:lineRule="auto"/>
              <w:jc w:val="center"/>
              <w:rPr>
                <w:rFonts w:cs="Times New Roman"/>
                <w:sz w:val="20"/>
                <w:szCs w:val="20"/>
              </w:rPr>
            </w:pPr>
            <w:proofErr w:type="spellStart"/>
            <w:r w:rsidRPr="003E5030">
              <w:rPr>
                <w:rFonts w:cs="Times New Roman"/>
                <w:sz w:val="20"/>
                <w:szCs w:val="20"/>
              </w:rPr>
              <w:t>Hitung</w:t>
            </w:r>
            <w:proofErr w:type="spellEnd"/>
          </w:p>
        </w:tc>
        <w:tc>
          <w:tcPr>
            <w:tcW w:w="1842" w:type="dxa"/>
          </w:tcPr>
          <w:p w:rsidR="003E5030" w:rsidRPr="003E5030" w:rsidRDefault="001B4174" w:rsidP="003E5030">
            <w:pPr>
              <w:spacing w:line="240" w:lineRule="auto"/>
              <w:jc w:val="center"/>
              <w:rPr>
                <w:rFonts w:cs="Times New Roman"/>
                <w:sz w:val="20"/>
                <w:szCs w:val="20"/>
              </w:rPr>
            </w:pPr>
            <w:r>
              <w:rPr>
                <w:rFonts w:cs="Times New Roman"/>
                <w:sz w:val="20"/>
                <w:szCs w:val="20"/>
              </w:rPr>
              <w:t>2</w:t>
            </w:r>
            <w:r>
              <w:rPr>
                <w:rFonts w:cs="Times New Roman"/>
                <w:sz w:val="20"/>
                <w:szCs w:val="20"/>
                <w:lang w:val="id-ID"/>
              </w:rPr>
              <w:t>5</w:t>
            </w:r>
            <w:r w:rsidR="003E5030" w:rsidRPr="003E5030">
              <w:rPr>
                <w:rFonts w:cs="Times New Roman"/>
                <w:sz w:val="20"/>
                <w:szCs w:val="20"/>
              </w:rPr>
              <w:t>%</w:t>
            </w:r>
          </w:p>
        </w:tc>
        <w:tc>
          <w:tcPr>
            <w:tcW w:w="1701" w:type="dxa"/>
          </w:tcPr>
          <w:p w:rsidR="003E5030" w:rsidRPr="003E5030" w:rsidRDefault="003E5030" w:rsidP="003E5030">
            <w:pPr>
              <w:spacing w:line="240" w:lineRule="auto"/>
              <w:jc w:val="center"/>
              <w:rPr>
                <w:rFonts w:cs="Times New Roman"/>
                <w:sz w:val="20"/>
                <w:szCs w:val="20"/>
              </w:rPr>
            </w:pPr>
            <w:r w:rsidRPr="003E5030">
              <w:rPr>
                <w:rFonts w:cs="Times New Roman"/>
                <w:sz w:val="20"/>
                <w:szCs w:val="20"/>
              </w:rPr>
              <w:t>40%</w:t>
            </w:r>
          </w:p>
        </w:tc>
        <w:tc>
          <w:tcPr>
            <w:tcW w:w="1985" w:type="dxa"/>
          </w:tcPr>
          <w:p w:rsidR="003E5030" w:rsidRPr="003E5030" w:rsidRDefault="001B4174" w:rsidP="003E5030">
            <w:pPr>
              <w:spacing w:line="240" w:lineRule="auto"/>
              <w:jc w:val="center"/>
              <w:rPr>
                <w:rFonts w:cs="Times New Roman"/>
                <w:sz w:val="20"/>
                <w:szCs w:val="20"/>
              </w:rPr>
            </w:pPr>
            <w:r>
              <w:rPr>
                <w:rFonts w:cs="Times New Roman"/>
                <w:sz w:val="20"/>
                <w:szCs w:val="20"/>
              </w:rPr>
              <w:t>35</w:t>
            </w:r>
            <w:r w:rsidR="003E5030" w:rsidRPr="003E5030">
              <w:rPr>
                <w:rFonts w:cs="Times New Roman"/>
                <w:sz w:val="20"/>
                <w:szCs w:val="20"/>
              </w:rPr>
              <w:t>%</w:t>
            </w:r>
          </w:p>
        </w:tc>
      </w:tr>
      <w:tr w:rsidR="003E5030" w:rsidTr="00160097">
        <w:trPr>
          <w:jc w:val="center"/>
        </w:trPr>
        <w:tc>
          <w:tcPr>
            <w:tcW w:w="1668" w:type="dxa"/>
          </w:tcPr>
          <w:p w:rsidR="003E5030" w:rsidRPr="003E5030" w:rsidRDefault="003E5030" w:rsidP="003E5030">
            <w:pPr>
              <w:spacing w:line="240" w:lineRule="auto"/>
              <w:jc w:val="center"/>
              <w:rPr>
                <w:rFonts w:cs="Times New Roman"/>
                <w:sz w:val="20"/>
                <w:szCs w:val="20"/>
              </w:rPr>
            </w:pPr>
            <w:proofErr w:type="spellStart"/>
            <w:r w:rsidRPr="003E5030">
              <w:rPr>
                <w:rFonts w:cs="Times New Roman"/>
                <w:sz w:val="20"/>
                <w:szCs w:val="20"/>
              </w:rPr>
              <w:t>Konsep</w:t>
            </w:r>
            <w:proofErr w:type="spellEnd"/>
          </w:p>
        </w:tc>
        <w:tc>
          <w:tcPr>
            <w:tcW w:w="1842" w:type="dxa"/>
          </w:tcPr>
          <w:p w:rsidR="003E5030" w:rsidRPr="003E5030" w:rsidRDefault="001B4174" w:rsidP="003E5030">
            <w:pPr>
              <w:spacing w:line="240" w:lineRule="auto"/>
              <w:jc w:val="center"/>
              <w:rPr>
                <w:rFonts w:cs="Times New Roman"/>
                <w:sz w:val="20"/>
                <w:szCs w:val="20"/>
              </w:rPr>
            </w:pPr>
            <w:r>
              <w:rPr>
                <w:rFonts w:cs="Times New Roman"/>
                <w:sz w:val="20"/>
                <w:szCs w:val="20"/>
              </w:rPr>
              <w:t>3</w:t>
            </w:r>
            <w:r>
              <w:rPr>
                <w:rFonts w:cs="Times New Roman"/>
                <w:sz w:val="20"/>
                <w:szCs w:val="20"/>
                <w:lang w:val="id-ID"/>
              </w:rPr>
              <w:t>4</w:t>
            </w:r>
            <w:r w:rsidR="003E5030" w:rsidRPr="003E5030">
              <w:rPr>
                <w:rFonts w:cs="Times New Roman"/>
                <w:sz w:val="20"/>
                <w:szCs w:val="20"/>
              </w:rPr>
              <w:t>%</w:t>
            </w:r>
          </w:p>
        </w:tc>
        <w:tc>
          <w:tcPr>
            <w:tcW w:w="1701" w:type="dxa"/>
          </w:tcPr>
          <w:p w:rsidR="003E5030" w:rsidRPr="003E5030" w:rsidRDefault="003E5030" w:rsidP="003E5030">
            <w:pPr>
              <w:spacing w:line="240" w:lineRule="auto"/>
              <w:jc w:val="center"/>
              <w:rPr>
                <w:rFonts w:cs="Times New Roman"/>
                <w:sz w:val="20"/>
                <w:szCs w:val="20"/>
              </w:rPr>
            </w:pPr>
            <w:r w:rsidRPr="003E5030">
              <w:rPr>
                <w:rFonts w:cs="Times New Roman"/>
                <w:sz w:val="20"/>
                <w:szCs w:val="20"/>
              </w:rPr>
              <w:t>16%</w:t>
            </w:r>
          </w:p>
        </w:tc>
        <w:tc>
          <w:tcPr>
            <w:tcW w:w="1985" w:type="dxa"/>
          </w:tcPr>
          <w:p w:rsidR="003E5030" w:rsidRPr="003E5030" w:rsidRDefault="001B4174" w:rsidP="003E5030">
            <w:pPr>
              <w:spacing w:line="240" w:lineRule="auto"/>
              <w:jc w:val="center"/>
              <w:rPr>
                <w:rFonts w:cs="Times New Roman"/>
                <w:sz w:val="20"/>
                <w:szCs w:val="20"/>
              </w:rPr>
            </w:pPr>
            <w:r>
              <w:rPr>
                <w:rFonts w:cs="Times New Roman"/>
                <w:sz w:val="20"/>
                <w:szCs w:val="20"/>
              </w:rPr>
              <w:t>50</w:t>
            </w:r>
            <w:r w:rsidR="003E5030" w:rsidRPr="003E5030">
              <w:rPr>
                <w:rFonts w:cs="Times New Roman"/>
                <w:sz w:val="20"/>
                <w:szCs w:val="20"/>
              </w:rPr>
              <w:t>%</w:t>
            </w:r>
          </w:p>
        </w:tc>
      </w:tr>
    </w:tbl>
    <w:p w:rsidR="003E5030" w:rsidRDefault="003E5030" w:rsidP="0090292F">
      <w:pPr>
        <w:spacing w:after="0" w:line="240" w:lineRule="auto"/>
        <w:jc w:val="both"/>
        <w:rPr>
          <w:rFonts w:cs="Times New Roman"/>
          <w:sz w:val="20"/>
          <w:szCs w:val="20"/>
          <w:lang w:val="id-ID"/>
        </w:rPr>
      </w:pPr>
    </w:p>
    <w:p w:rsidR="0090292F" w:rsidRDefault="003E5030" w:rsidP="003E5030">
      <w:pPr>
        <w:spacing w:after="0" w:line="240" w:lineRule="auto"/>
        <w:ind w:firstLine="720"/>
        <w:jc w:val="both"/>
        <w:rPr>
          <w:rFonts w:cs="Times New Roman"/>
          <w:sz w:val="20"/>
          <w:szCs w:val="20"/>
          <w:lang w:val="id-ID"/>
        </w:rPr>
      </w:pPr>
      <w:r>
        <w:rPr>
          <w:rFonts w:cs="Times New Roman"/>
          <w:sz w:val="20"/>
          <w:szCs w:val="20"/>
          <w:lang w:val="id-ID"/>
        </w:rPr>
        <w:t xml:space="preserve"> Berdasarkan Tabel 1, pemahaman peserta didik terhadap konsep fisika khususnya pada materi listrik tergolon</w:t>
      </w:r>
      <w:r w:rsidR="001B4174">
        <w:rPr>
          <w:rFonts w:cs="Times New Roman"/>
          <w:sz w:val="20"/>
          <w:szCs w:val="20"/>
          <w:lang w:val="id-ID"/>
        </w:rPr>
        <w:t>g rendah. Hal ini dapat dilihat pada soal hitungan dari 36 siswa 25% mengalami miskonsepsi, sekitar 9 orang siswa mengalami miskonsepsi, dan 40% dari 36 paham atau dapat menjawab soal hitungan, sekitar 14 siswa dapat menjawab soal hitung</w:t>
      </w:r>
      <w:r w:rsidR="006919B1">
        <w:rPr>
          <w:rFonts w:cs="Times New Roman"/>
          <w:sz w:val="20"/>
          <w:szCs w:val="20"/>
          <w:lang w:val="id-ID"/>
        </w:rPr>
        <w:t>.</w:t>
      </w:r>
      <w:r w:rsidR="001B4174">
        <w:rPr>
          <w:rFonts w:cs="Times New Roman"/>
          <w:sz w:val="20"/>
          <w:szCs w:val="20"/>
          <w:lang w:val="id-ID"/>
        </w:rPr>
        <w:t xml:space="preserve"> 35% dari 36 siswa tidak paham dengan soal hitung, sekitar 13 orang siswa tidak dapat menjawab soal hitung. Hal ini juga bisa dilihat pada soal konsep dari 36 siswa 34% siswa mengalami miskonsepsi pada soal konsep, sekitar 12 orang siswa mengalami miskonsepsi pada soal konsep. 16% dari 36 siswa paham dengan soal konsep, sekitar 6 orang siswa dapat menjawab soal konsep, 50% dari 36 siswa tidak dapat menjawab soal konsep, sekitar 18 orang siswa tidak dapat menjawab soal konsep. </w:t>
      </w:r>
      <w:r w:rsidR="006919B1">
        <w:rPr>
          <w:rFonts w:cs="Times New Roman"/>
          <w:sz w:val="20"/>
          <w:szCs w:val="20"/>
          <w:lang w:val="id-ID"/>
        </w:rPr>
        <w:t xml:space="preserve">Hal ini diperkuat dengan wawancara terhadap guru, dapat disimpulkan pembelajaran yang dilakukan masih menggunakan </w:t>
      </w:r>
      <w:r w:rsidR="006919B1">
        <w:rPr>
          <w:rFonts w:cs="Times New Roman"/>
          <w:sz w:val="20"/>
          <w:szCs w:val="20"/>
          <w:lang w:val="id-ID"/>
        </w:rPr>
        <w:lastRenderedPageBreak/>
        <w:t>cara konvensional</w:t>
      </w:r>
      <w:r w:rsidR="00542FD6">
        <w:rPr>
          <w:rFonts w:cs="Times New Roman"/>
          <w:sz w:val="20"/>
          <w:szCs w:val="20"/>
          <w:lang w:val="id-ID"/>
        </w:rPr>
        <w:t>, dan belum sepenuhnya menggunakan model pembelajaran yang sesuai dengan kurikulum 2013, bahan ajar yang digunakan belum dapat mengatasi miskonsepsi, eksperimen yang dilakukan belum terlaksana dengan baik dikarenkan keterbatasan alat pada labor. Pembelajaran di sekolah masih dilakukan secara tradisional atau pembelajaran berpusat pada guru dan pemahaman konsep siswa juga rendah dan sering kali terjadi miskonsepsi</w:t>
      </w:r>
      <w:r w:rsidR="005E077A">
        <w:rPr>
          <w:rFonts w:cs="Times New Roman"/>
          <w:sz w:val="20"/>
          <w:szCs w:val="20"/>
          <w:vertAlign w:val="superscript"/>
          <w:lang w:val="id-ID"/>
        </w:rPr>
        <w:t>[2</w:t>
      </w:r>
      <w:r w:rsidR="00542FD6">
        <w:rPr>
          <w:rFonts w:cs="Times New Roman"/>
          <w:sz w:val="20"/>
          <w:szCs w:val="20"/>
          <w:vertAlign w:val="superscript"/>
          <w:lang w:val="id-ID"/>
        </w:rPr>
        <w:t>]</w:t>
      </w:r>
      <w:r w:rsidR="00542FD6">
        <w:rPr>
          <w:rFonts w:cs="Times New Roman"/>
          <w:sz w:val="20"/>
          <w:szCs w:val="20"/>
          <w:lang w:val="id-ID"/>
        </w:rPr>
        <w:t>.</w:t>
      </w:r>
    </w:p>
    <w:p w:rsidR="004276B2" w:rsidRDefault="00542FD6" w:rsidP="0090292F">
      <w:pPr>
        <w:spacing w:after="0" w:line="240" w:lineRule="auto"/>
        <w:jc w:val="both"/>
        <w:rPr>
          <w:rFonts w:cs="Times New Roman"/>
          <w:sz w:val="20"/>
          <w:szCs w:val="20"/>
          <w:lang w:val="id-ID"/>
        </w:rPr>
      </w:pPr>
      <w:r>
        <w:rPr>
          <w:rFonts w:cs="Times New Roman"/>
          <w:sz w:val="20"/>
          <w:szCs w:val="20"/>
          <w:lang w:val="id-ID"/>
        </w:rPr>
        <w:tab/>
      </w:r>
      <w:r w:rsidR="00030944">
        <w:rPr>
          <w:rFonts w:cs="Times New Roman"/>
          <w:sz w:val="20"/>
          <w:szCs w:val="20"/>
          <w:lang w:val="id-ID"/>
        </w:rPr>
        <w:t xml:space="preserve">Salah satu upaya untuk mengatasai hal ini adalah dengan mendisain bahan ajar berbasis konflik kognitif. </w:t>
      </w:r>
      <w:r w:rsidR="00445290">
        <w:rPr>
          <w:rFonts w:cs="Times New Roman"/>
          <w:sz w:val="20"/>
          <w:szCs w:val="20"/>
          <w:lang w:val="id-ID"/>
        </w:rPr>
        <w:t>Disain bahan ajar berbasis konflik kognitif berguna untuk mengetahui pengetahuan awal peserta didik sebelum pembelajaran dimulai serta untuk meningkatkan pemahaman konsepdan meremediasi miskonsepsi</w:t>
      </w:r>
      <w:r w:rsidR="005E077A">
        <w:rPr>
          <w:rFonts w:cs="Times New Roman"/>
          <w:sz w:val="20"/>
          <w:szCs w:val="20"/>
          <w:vertAlign w:val="superscript"/>
          <w:lang w:val="id-ID"/>
        </w:rPr>
        <w:t>[3</w:t>
      </w:r>
      <w:r w:rsidR="00445290">
        <w:rPr>
          <w:rFonts w:cs="Times New Roman"/>
          <w:sz w:val="20"/>
          <w:szCs w:val="20"/>
          <w:vertAlign w:val="superscript"/>
          <w:lang w:val="id-ID"/>
        </w:rPr>
        <w:t>]</w:t>
      </w:r>
      <w:r w:rsidR="00445290">
        <w:rPr>
          <w:rFonts w:cs="Times New Roman"/>
          <w:sz w:val="20"/>
          <w:szCs w:val="20"/>
          <w:lang w:val="id-ID"/>
        </w:rPr>
        <w:t>.</w:t>
      </w:r>
      <w:r w:rsidR="00885EC3">
        <w:rPr>
          <w:rFonts w:cs="Times New Roman"/>
          <w:sz w:val="20"/>
          <w:szCs w:val="20"/>
          <w:lang w:val="id-ID"/>
        </w:rPr>
        <w:t xml:space="preserve"> Selain itu bahan ajar ini dapat meningkatkan pemahaman konseptual yang dapat mengurangi kesalahpahaman peserta didik dalam melakukan percobaan.</w:t>
      </w:r>
      <w:r w:rsidR="004276B2">
        <w:rPr>
          <w:rFonts w:cs="Times New Roman"/>
          <w:sz w:val="20"/>
          <w:szCs w:val="20"/>
          <w:lang w:val="id-ID"/>
        </w:rPr>
        <w:t xml:space="preserve"> Menurut Mufit, Fauzan (2019) Pembelajaran berbasis Konflik Kognitif (PbKK) mempunyai empat sintak yaitu: (1) aktivasi prakonsepsi dan miskonsepsi, (2) penyajian konflik kognitif, (3) penemuan konsep dan persamaan, (4) refleksi</w:t>
      </w:r>
      <w:r w:rsidR="005E077A">
        <w:rPr>
          <w:rFonts w:cs="Times New Roman"/>
          <w:sz w:val="20"/>
          <w:szCs w:val="20"/>
          <w:vertAlign w:val="superscript"/>
          <w:lang w:val="id-ID"/>
        </w:rPr>
        <w:t>[4</w:t>
      </w:r>
      <w:r w:rsidR="00B45C38">
        <w:rPr>
          <w:rFonts w:cs="Times New Roman"/>
          <w:sz w:val="20"/>
          <w:szCs w:val="20"/>
          <w:vertAlign w:val="superscript"/>
          <w:lang w:val="id-ID"/>
        </w:rPr>
        <w:t>]</w:t>
      </w:r>
      <w:r w:rsidR="004276B2">
        <w:rPr>
          <w:rFonts w:cs="Times New Roman"/>
          <w:sz w:val="20"/>
          <w:szCs w:val="20"/>
          <w:lang w:val="id-ID"/>
        </w:rPr>
        <w:t>.</w:t>
      </w:r>
      <w:r w:rsidR="00AF017D">
        <w:rPr>
          <w:rFonts w:cs="Times New Roman"/>
          <w:sz w:val="20"/>
          <w:szCs w:val="20"/>
          <w:lang w:val="id-ID"/>
        </w:rPr>
        <w:t xml:space="preserve"> Setiap dari tahapan pembelajaran konflik kognitif memiliki dampak perubahan konseptual, yang awalnya salah menjadi benar</w:t>
      </w:r>
      <w:r w:rsidR="00AF017D">
        <w:rPr>
          <w:rFonts w:cs="Times New Roman"/>
          <w:sz w:val="20"/>
          <w:szCs w:val="20"/>
          <w:vertAlign w:val="superscript"/>
          <w:lang w:val="id-ID"/>
        </w:rPr>
        <w:t>[5].</w:t>
      </w:r>
      <w:r w:rsidR="00B45C38">
        <w:rPr>
          <w:rFonts w:cs="Times New Roman"/>
          <w:sz w:val="20"/>
          <w:szCs w:val="20"/>
          <w:lang w:val="id-ID"/>
        </w:rPr>
        <w:tab/>
      </w:r>
    </w:p>
    <w:p w:rsidR="0034790B" w:rsidRDefault="00885EC3" w:rsidP="0090292F">
      <w:pPr>
        <w:spacing w:after="0" w:line="240" w:lineRule="auto"/>
        <w:jc w:val="both"/>
        <w:rPr>
          <w:rFonts w:cs="Times New Roman"/>
          <w:sz w:val="20"/>
          <w:szCs w:val="20"/>
          <w:lang w:val="id-ID"/>
        </w:rPr>
      </w:pPr>
      <w:r>
        <w:rPr>
          <w:rFonts w:cs="Times New Roman"/>
          <w:sz w:val="20"/>
          <w:szCs w:val="20"/>
          <w:lang w:val="id-ID"/>
        </w:rPr>
        <w:tab/>
      </w:r>
      <w:r w:rsidR="0034790B">
        <w:rPr>
          <w:rFonts w:cs="Times New Roman"/>
          <w:sz w:val="20"/>
          <w:szCs w:val="20"/>
          <w:lang w:val="id-ID"/>
        </w:rPr>
        <w:t xml:space="preserve">Hasil studi awal  dapat disimpulkan siswa mengalami miskonsepsi pada materi listrik searah. </w:t>
      </w:r>
      <w:r>
        <w:rPr>
          <w:rFonts w:cs="Times New Roman"/>
          <w:sz w:val="20"/>
          <w:szCs w:val="20"/>
          <w:lang w:val="id-ID"/>
        </w:rPr>
        <w:t>Menurut suparno (2013) terdapat 700 miskonsepsi yang terjadi p</w:t>
      </w:r>
      <w:r w:rsidR="0034790B">
        <w:rPr>
          <w:rFonts w:cs="Times New Roman"/>
          <w:sz w:val="20"/>
          <w:szCs w:val="20"/>
          <w:lang w:val="id-ID"/>
        </w:rPr>
        <w:t>ada ilmu fisika, diantaranya 159 tentang listrik</w:t>
      </w:r>
      <w:r w:rsidR="00522ECE">
        <w:rPr>
          <w:rFonts w:cs="Times New Roman"/>
          <w:sz w:val="20"/>
          <w:szCs w:val="20"/>
          <w:vertAlign w:val="superscript"/>
          <w:lang w:val="id-ID"/>
        </w:rPr>
        <w:t>[6</w:t>
      </w:r>
      <w:r w:rsidR="0034790B">
        <w:rPr>
          <w:rFonts w:cs="Times New Roman"/>
          <w:sz w:val="20"/>
          <w:szCs w:val="20"/>
          <w:vertAlign w:val="superscript"/>
          <w:lang w:val="id-ID"/>
        </w:rPr>
        <w:t>]</w:t>
      </w:r>
      <w:r w:rsidR="00DD3697">
        <w:rPr>
          <w:rFonts w:cs="Times New Roman"/>
          <w:sz w:val="20"/>
          <w:szCs w:val="20"/>
          <w:lang w:val="id-ID"/>
        </w:rPr>
        <w:t>. Menurut Risalatun</w:t>
      </w:r>
      <w:r w:rsidR="0034790B">
        <w:rPr>
          <w:rFonts w:cs="Times New Roman"/>
          <w:sz w:val="20"/>
          <w:szCs w:val="20"/>
          <w:lang w:val="id-ID"/>
        </w:rPr>
        <w:t xml:space="preserve"> (2017) siswa banyak mengalami miskonsepsi pada rangkaian arus searah</w:t>
      </w:r>
      <w:r w:rsidR="00522ECE">
        <w:rPr>
          <w:rFonts w:cs="Times New Roman"/>
          <w:sz w:val="20"/>
          <w:szCs w:val="20"/>
          <w:vertAlign w:val="superscript"/>
          <w:lang w:val="id-ID"/>
        </w:rPr>
        <w:t>[7</w:t>
      </w:r>
      <w:r w:rsidR="0034790B">
        <w:rPr>
          <w:rFonts w:cs="Times New Roman"/>
          <w:sz w:val="20"/>
          <w:szCs w:val="20"/>
          <w:vertAlign w:val="superscript"/>
          <w:lang w:val="id-ID"/>
        </w:rPr>
        <w:t>]</w:t>
      </w:r>
      <w:r w:rsidR="0034790B">
        <w:rPr>
          <w:rFonts w:cs="Times New Roman"/>
          <w:sz w:val="20"/>
          <w:szCs w:val="20"/>
          <w:lang w:val="id-ID"/>
        </w:rPr>
        <w:t xml:space="preserve">. </w:t>
      </w:r>
      <w:r w:rsidR="00D30EAD">
        <w:rPr>
          <w:rFonts w:cs="Times New Roman"/>
          <w:sz w:val="20"/>
          <w:szCs w:val="20"/>
          <w:lang w:val="id-ID"/>
        </w:rPr>
        <w:t>Beberapa contoh miskonsepsi, siswa beranggapan tegangan hanya terjadi dalam suatu rangkaian tertutup, banyak siswa salah mengerti tentang terangnya kampu pada rangkaian listrik seri, beberapa siswa mengungkapkan bahwa cukup dengan menyambung lampu dengan baterai dan satu kabel, maka lampu akan menyala</w:t>
      </w:r>
      <w:r w:rsidR="00652D44">
        <w:rPr>
          <w:rFonts w:cs="Times New Roman"/>
          <w:sz w:val="20"/>
          <w:szCs w:val="20"/>
          <w:lang w:val="id-ID"/>
        </w:rPr>
        <w:t>.</w:t>
      </w:r>
    </w:p>
    <w:p w:rsidR="00885EC3" w:rsidRPr="00A143D9" w:rsidRDefault="0034790B" w:rsidP="0034790B">
      <w:pPr>
        <w:spacing w:after="0" w:line="240" w:lineRule="auto"/>
        <w:ind w:firstLine="720"/>
        <w:jc w:val="both"/>
        <w:rPr>
          <w:rFonts w:cs="Times New Roman"/>
          <w:sz w:val="20"/>
          <w:szCs w:val="20"/>
          <w:lang w:val="id-ID"/>
        </w:rPr>
      </w:pPr>
      <w:r>
        <w:rPr>
          <w:rFonts w:cs="Times New Roman"/>
          <w:sz w:val="20"/>
          <w:szCs w:val="20"/>
          <w:lang w:val="id-ID"/>
        </w:rPr>
        <w:t>Pada percobaan materi listrik searah dapat dilakukan dengan dua cara, melakukan percobaan di sekolah atau melakukan percobaan secara virtual.</w:t>
      </w:r>
      <w:r w:rsidR="00F36289">
        <w:rPr>
          <w:rFonts w:cs="Times New Roman"/>
          <w:sz w:val="20"/>
          <w:szCs w:val="20"/>
          <w:lang w:val="id-ID"/>
        </w:rPr>
        <w:t xml:space="preserve"> Pratikum secara virtual dirancang sedemikian rupa dengan aslinya, bertujuan agar siswa memahami konsep fisika lebih baik</w:t>
      </w:r>
      <w:r w:rsidR="00522ECE">
        <w:rPr>
          <w:rFonts w:cs="Times New Roman"/>
          <w:sz w:val="20"/>
          <w:szCs w:val="20"/>
          <w:vertAlign w:val="superscript"/>
          <w:lang w:val="id-ID"/>
        </w:rPr>
        <w:t>[8</w:t>
      </w:r>
      <w:r w:rsidR="00F36289">
        <w:rPr>
          <w:rFonts w:cs="Times New Roman"/>
          <w:sz w:val="20"/>
          <w:szCs w:val="20"/>
          <w:vertAlign w:val="superscript"/>
          <w:lang w:val="id-ID"/>
        </w:rPr>
        <w:t>]</w:t>
      </w:r>
      <w:r w:rsidR="009E6CBC">
        <w:rPr>
          <w:rFonts w:cs="Times New Roman"/>
          <w:sz w:val="20"/>
          <w:szCs w:val="20"/>
          <w:vertAlign w:val="superscript"/>
          <w:lang w:val="id-ID"/>
        </w:rPr>
        <w:t>[9]</w:t>
      </w:r>
      <w:r w:rsidR="00F36289">
        <w:rPr>
          <w:rFonts w:cs="Times New Roman"/>
          <w:sz w:val="20"/>
          <w:szCs w:val="20"/>
          <w:lang w:val="id-ID"/>
        </w:rPr>
        <w:t>.</w:t>
      </w:r>
      <w:r w:rsidR="002C0D40">
        <w:rPr>
          <w:rFonts w:cs="Times New Roman"/>
          <w:sz w:val="20"/>
          <w:szCs w:val="20"/>
          <w:lang w:val="id-ID"/>
        </w:rPr>
        <w:t xml:space="preserve"> </w:t>
      </w:r>
      <w:r w:rsidR="002C0D40" w:rsidRPr="00525F7F">
        <w:rPr>
          <w:rFonts w:cs="Times New Roman"/>
          <w:i/>
          <w:sz w:val="20"/>
          <w:szCs w:val="20"/>
          <w:lang w:val="id-ID"/>
        </w:rPr>
        <w:t>Virtual laboratory</w:t>
      </w:r>
      <w:r w:rsidR="002C0D40">
        <w:rPr>
          <w:rFonts w:cs="Times New Roman"/>
          <w:sz w:val="20"/>
          <w:szCs w:val="20"/>
          <w:lang w:val="id-ID"/>
        </w:rPr>
        <w:t xml:space="preserve"> menjadi sarana menambah pengalaman dan memotivasi siswa untuk melakukan suatu percobaan dan dapat mengembangkan aktivitas keterampilan bereksperimen</w:t>
      </w:r>
      <w:r w:rsidR="00522ECE">
        <w:rPr>
          <w:rFonts w:cs="Times New Roman"/>
          <w:sz w:val="20"/>
          <w:szCs w:val="20"/>
          <w:vertAlign w:val="superscript"/>
          <w:lang w:val="id-ID"/>
        </w:rPr>
        <w:t>[9</w:t>
      </w:r>
      <w:r w:rsidR="002C0D40">
        <w:rPr>
          <w:rFonts w:cs="Times New Roman"/>
          <w:sz w:val="20"/>
          <w:szCs w:val="20"/>
          <w:vertAlign w:val="superscript"/>
          <w:lang w:val="id-ID"/>
        </w:rPr>
        <w:t>]</w:t>
      </w:r>
      <w:r w:rsidR="002C0D40">
        <w:rPr>
          <w:rFonts w:cs="Times New Roman"/>
          <w:sz w:val="20"/>
          <w:szCs w:val="20"/>
          <w:lang w:val="id-ID"/>
        </w:rPr>
        <w:t xml:space="preserve">. </w:t>
      </w:r>
      <w:r w:rsidR="00257DC6">
        <w:rPr>
          <w:rFonts w:cs="Times New Roman"/>
          <w:sz w:val="20"/>
          <w:szCs w:val="20"/>
          <w:lang w:val="id-ID"/>
        </w:rPr>
        <w:t>Manfaat yang dapat diperoleh dari virtual laboratory yaitu: (1) Mengurangi keterbatasan waktu, dengan memakai virtual maka tidak banyak membuang waktu menyusun komponen ataupun mencari data, (2) mengurangi hambatan geografis, jika terdapat suatu bencana alam ataupun kondisi yang tidak memungkinkan datang ke labor, bisa menggunakan</w:t>
      </w:r>
      <w:r w:rsidR="00AF394D">
        <w:rPr>
          <w:rFonts w:cs="Times New Roman"/>
          <w:sz w:val="20"/>
          <w:szCs w:val="20"/>
          <w:lang w:val="id-ID"/>
        </w:rPr>
        <w:t xml:space="preserve"> virtual laboratory, (3) tidak banyak menggunakan komponen, (4) meningkatkan kualitas eksperimen, karena memungkinkan untuk diulang </w:t>
      </w:r>
      <w:r w:rsidR="00AF394D">
        <w:rPr>
          <w:rFonts w:cs="Times New Roman"/>
          <w:sz w:val="20"/>
          <w:szCs w:val="20"/>
          <w:lang w:val="id-ID"/>
        </w:rPr>
        <w:lastRenderedPageBreak/>
        <w:t>untuk memperjelas keraguan pengukuran di labor nyata, (5) meningkatkan keefektifitas pembelajaran, karena dengan menggunakan virtual laboratory peserta didik dapat menghabiskan waktu krena melakukan pratikum berulang-ulang</w:t>
      </w:r>
      <w:r w:rsidR="00F438B5">
        <w:rPr>
          <w:rFonts w:cs="Times New Roman"/>
          <w:sz w:val="20"/>
          <w:szCs w:val="20"/>
          <w:vertAlign w:val="superscript"/>
          <w:lang w:val="id-ID"/>
        </w:rPr>
        <w:t>[8</w:t>
      </w:r>
      <w:r w:rsidR="00DB351A">
        <w:rPr>
          <w:rFonts w:cs="Times New Roman"/>
          <w:sz w:val="20"/>
          <w:szCs w:val="20"/>
          <w:vertAlign w:val="superscript"/>
          <w:lang w:val="id-ID"/>
        </w:rPr>
        <w:t>]</w:t>
      </w:r>
      <w:r w:rsidR="00D30EAD">
        <w:rPr>
          <w:rFonts w:cs="Times New Roman"/>
          <w:sz w:val="20"/>
          <w:szCs w:val="20"/>
          <w:lang w:val="id-ID"/>
        </w:rPr>
        <w:t>.</w:t>
      </w:r>
      <w:r w:rsidR="00A143D9">
        <w:rPr>
          <w:rFonts w:cs="Times New Roman"/>
          <w:sz w:val="20"/>
          <w:szCs w:val="20"/>
          <w:lang w:val="id-ID"/>
        </w:rPr>
        <w:t xml:space="preserve"> Masa pandemi saat ini kegiatan sekolah tidak bisa dilakukan, maka pratikum dilakukan secara virtual, dengan menggunakan </w:t>
      </w:r>
      <w:r w:rsidR="00A143D9">
        <w:rPr>
          <w:rFonts w:cs="Times New Roman"/>
          <w:i/>
          <w:sz w:val="20"/>
          <w:szCs w:val="20"/>
          <w:lang w:val="id-ID"/>
        </w:rPr>
        <w:t>virtual laboratory</w:t>
      </w:r>
      <w:r w:rsidR="00A143D9">
        <w:rPr>
          <w:rFonts w:cs="Times New Roman"/>
          <w:sz w:val="20"/>
          <w:szCs w:val="20"/>
          <w:lang w:val="id-ID"/>
        </w:rPr>
        <w:t>, maka dari itu siswa dapat melakukan percobaan sendiri di rumah masing-masing.</w:t>
      </w:r>
    </w:p>
    <w:p w:rsidR="004B3441" w:rsidRDefault="002C0D40" w:rsidP="006C675B">
      <w:pPr>
        <w:spacing w:after="0" w:line="240" w:lineRule="auto"/>
        <w:ind w:firstLine="720"/>
        <w:jc w:val="both"/>
        <w:rPr>
          <w:rFonts w:cs="Times New Roman"/>
          <w:sz w:val="20"/>
          <w:szCs w:val="20"/>
          <w:lang w:val="id-ID"/>
        </w:rPr>
      </w:pPr>
      <w:r>
        <w:rPr>
          <w:rFonts w:cs="Times New Roman"/>
          <w:sz w:val="20"/>
          <w:szCs w:val="20"/>
          <w:lang w:val="id-ID"/>
        </w:rPr>
        <w:t>Berdasarkan latar belakang masala</w:t>
      </w:r>
      <w:r w:rsidR="00525F7F">
        <w:rPr>
          <w:rFonts w:cs="Times New Roman"/>
          <w:sz w:val="20"/>
          <w:szCs w:val="20"/>
          <w:lang w:val="id-ID"/>
        </w:rPr>
        <w:t xml:space="preserve">h yang telah diuraikan, </w:t>
      </w:r>
      <w:r w:rsidR="0023528C">
        <w:rPr>
          <w:rFonts w:cs="Times New Roman"/>
          <w:sz w:val="20"/>
          <w:szCs w:val="20"/>
          <w:lang w:val="id-ID"/>
        </w:rPr>
        <w:t xml:space="preserve">maka dilakukan penelitian </w:t>
      </w:r>
      <w:r w:rsidR="00525F7F">
        <w:rPr>
          <w:rFonts w:cs="Times New Roman"/>
          <w:sz w:val="20"/>
          <w:szCs w:val="20"/>
          <w:lang w:val="id-ID"/>
        </w:rPr>
        <w:t xml:space="preserve">disain bahan ajar berbasis konflik kognitif mengintegrasikan </w:t>
      </w:r>
      <w:r w:rsidR="00525F7F" w:rsidRPr="00525F7F">
        <w:rPr>
          <w:rFonts w:cs="Times New Roman"/>
          <w:i/>
          <w:sz w:val="20"/>
          <w:szCs w:val="20"/>
          <w:lang w:val="id-ID"/>
        </w:rPr>
        <w:t>virtual laboratory</w:t>
      </w:r>
      <w:r w:rsidR="00525F7F">
        <w:rPr>
          <w:rFonts w:cs="Times New Roman"/>
          <w:sz w:val="20"/>
          <w:szCs w:val="20"/>
          <w:lang w:val="id-ID"/>
        </w:rPr>
        <w:t xml:space="preserve"> pada materi listrik searah untuk meningkatkan pemahaman konsep siswa kelas XII SMA</w:t>
      </w:r>
      <w:r w:rsidR="00491706">
        <w:rPr>
          <w:rFonts w:cs="Times New Roman"/>
          <w:sz w:val="20"/>
          <w:szCs w:val="20"/>
          <w:lang w:val="id-ID"/>
        </w:rPr>
        <w:t xml:space="preserve"> sebagai solusi dari permasalahan. Penelitian </w:t>
      </w:r>
      <w:r w:rsidR="00F37A64">
        <w:rPr>
          <w:rFonts w:cs="Times New Roman"/>
          <w:sz w:val="20"/>
          <w:szCs w:val="20"/>
          <w:lang w:val="id-ID"/>
        </w:rPr>
        <w:t>memiliki dua tujuan yaitu: (1) M</w:t>
      </w:r>
      <w:r w:rsidR="00491706">
        <w:rPr>
          <w:rFonts w:cs="Times New Roman"/>
          <w:sz w:val="20"/>
          <w:szCs w:val="20"/>
          <w:lang w:val="id-ID"/>
        </w:rPr>
        <w:t xml:space="preserve">enentukan karakteristik bahan ajar berbasis konflik kognitif mengintegrasikan </w:t>
      </w:r>
      <w:r w:rsidR="00491706">
        <w:rPr>
          <w:rFonts w:cs="Times New Roman"/>
          <w:i/>
          <w:sz w:val="20"/>
          <w:szCs w:val="20"/>
          <w:lang w:val="id-ID"/>
        </w:rPr>
        <w:t>virtual laboratory</w:t>
      </w:r>
      <w:r w:rsidR="00491706">
        <w:rPr>
          <w:rFonts w:cs="Times New Roman"/>
          <w:sz w:val="20"/>
          <w:szCs w:val="20"/>
          <w:lang w:val="id-ID"/>
        </w:rPr>
        <w:t xml:space="preserve"> pada mater</w:t>
      </w:r>
      <w:r w:rsidR="00F37A64">
        <w:rPr>
          <w:rFonts w:cs="Times New Roman"/>
          <w:sz w:val="20"/>
          <w:szCs w:val="20"/>
          <w:lang w:val="id-ID"/>
        </w:rPr>
        <w:t xml:space="preserve">i listrik searah, (2) Menentukan validitas </w:t>
      </w:r>
      <w:r w:rsidR="00491706">
        <w:rPr>
          <w:rFonts w:cs="Times New Roman"/>
          <w:sz w:val="20"/>
          <w:szCs w:val="20"/>
          <w:lang w:val="id-ID"/>
        </w:rPr>
        <w:t xml:space="preserve">bahan ajar berbasis konflik kognitif mengintegrasikan </w:t>
      </w:r>
      <w:r w:rsidR="00491706">
        <w:rPr>
          <w:rFonts w:cs="Times New Roman"/>
          <w:i/>
          <w:sz w:val="20"/>
          <w:szCs w:val="20"/>
          <w:lang w:val="id-ID"/>
        </w:rPr>
        <w:t>virtual laboratory</w:t>
      </w:r>
      <w:r w:rsidR="00491706">
        <w:rPr>
          <w:rFonts w:cs="Times New Roman"/>
          <w:sz w:val="20"/>
          <w:szCs w:val="20"/>
          <w:lang w:val="id-ID"/>
        </w:rPr>
        <w:t xml:space="preserve"> pada materi listrik searah</w:t>
      </w:r>
      <w:r w:rsidR="00525F7F">
        <w:rPr>
          <w:rFonts w:cs="Times New Roman"/>
          <w:sz w:val="20"/>
          <w:szCs w:val="20"/>
          <w:lang w:val="id-ID"/>
        </w:rPr>
        <w:t>.</w:t>
      </w:r>
    </w:p>
    <w:p w:rsidR="006C675B" w:rsidRPr="006C675B" w:rsidRDefault="006C675B" w:rsidP="006C675B">
      <w:pPr>
        <w:spacing w:after="0" w:line="240" w:lineRule="auto"/>
        <w:ind w:firstLine="720"/>
        <w:jc w:val="both"/>
        <w:rPr>
          <w:rFonts w:cs="Times New Roman"/>
          <w:sz w:val="20"/>
          <w:szCs w:val="20"/>
          <w:lang w:val="id-ID"/>
        </w:rPr>
      </w:pPr>
    </w:p>
    <w:sdt>
      <w:sdtPr>
        <w:rPr>
          <w:rFonts w:cs="Times New Roman"/>
          <w:b/>
          <w:sz w:val="20"/>
          <w:szCs w:val="20"/>
        </w:rPr>
        <w:id w:val="92756879"/>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4B3441" w:rsidRDefault="004B3441" w:rsidP="007E617B">
      <w:pPr>
        <w:spacing w:after="0" w:line="240" w:lineRule="auto"/>
        <w:rPr>
          <w:rFonts w:cs="Times New Roman"/>
          <w:sz w:val="20"/>
          <w:szCs w:val="20"/>
          <w:lang w:val="id-ID"/>
        </w:rPr>
      </w:pPr>
    </w:p>
    <w:p w:rsidR="00CF15AC" w:rsidRDefault="00CF15AC" w:rsidP="00CF15AC">
      <w:pPr>
        <w:spacing w:after="0" w:line="240" w:lineRule="auto"/>
        <w:jc w:val="both"/>
        <w:rPr>
          <w:rFonts w:cs="Times New Roman"/>
          <w:sz w:val="20"/>
          <w:szCs w:val="20"/>
          <w:lang w:val="id-ID"/>
        </w:rPr>
      </w:pPr>
      <w:r>
        <w:rPr>
          <w:rFonts w:cs="Times New Roman"/>
          <w:sz w:val="20"/>
          <w:szCs w:val="20"/>
          <w:lang w:val="id-ID"/>
        </w:rPr>
        <w:tab/>
        <w:t xml:space="preserve">Bahan ajar berbasis konflik kognitif dirancang menggunakan Design/Development Research dengan menggunakan model Plomp. Terdapat tiga langkah pengembangan yang harus dilakukan menurut Plomp, yaitu (1) </w:t>
      </w:r>
      <w:r>
        <w:rPr>
          <w:rFonts w:cs="Times New Roman"/>
          <w:i/>
          <w:sz w:val="20"/>
          <w:szCs w:val="20"/>
          <w:lang w:val="id-ID"/>
        </w:rPr>
        <w:t xml:space="preserve">Preliminary Research </w:t>
      </w:r>
      <w:r>
        <w:rPr>
          <w:rFonts w:cs="Times New Roman"/>
          <w:sz w:val="20"/>
          <w:szCs w:val="20"/>
          <w:lang w:val="id-ID"/>
        </w:rPr>
        <w:t xml:space="preserve">( melakukan analisis kebutuhan dan kajian literatur), (2) </w:t>
      </w:r>
      <w:r>
        <w:rPr>
          <w:rFonts w:cs="Times New Roman"/>
          <w:i/>
          <w:sz w:val="20"/>
          <w:szCs w:val="20"/>
          <w:lang w:val="id-ID"/>
        </w:rPr>
        <w:t xml:space="preserve">Develpoment or Prototyping Phase </w:t>
      </w:r>
      <w:r>
        <w:rPr>
          <w:rFonts w:cs="Times New Roman"/>
          <w:sz w:val="20"/>
          <w:szCs w:val="20"/>
          <w:lang w:val="id-ID"/>
        </w:rPr>
        <w:t xml:space="preserve">( tahap mendesain solusi dari penelitian terdahulu berupa desain protipe dan evaluasi formatif serta revisi prototipe), dan (3) </w:t>
      </w:r>
      <w:r>
        <w:rPr>
          <w:rFonts w:cs="Times New Roman"/>
          <w:i/>
          <w:sz w:val="20"/>
          <w:szCs w:val="20"/>
          <w:lang w:val="id-ID"/>
        </w:rPr>
        <w:t xml:space="preserve">Assassment Phase </w:t>
      </w:r>
      <w:r>
        <w:rPr>
          <w:rFonts w:cs="Times New Roman"/>
          <w:sz w:val="20"/>
          <w:szCs w:val="20"/>
          <w:lang w:val="id-ID"/>
        </w:rPr>
        <w:t xml:space="preserve">( solusi yang harus dikembangkan akan diuji dan dievaluasi dalam praktik). Penelitian ini akan dilakukan </w:t>
      </w:r>
      <w:r w:rsidR="00752415">
        <w:rPr>
          <w:rFonts w:cs="Times New Roman"/>
          <w:sz w:val="20"/>
          <w:szCs w:val="20"/>
          <w:lang w:val="id-ID"/>
        </w:rPr>
        <w:t xml:space="preserve">dua langkah model Plomp yaitu </w:t>
      </w:r>
      <w:r w:rsidR="00752415">
        <w:rPr>
          <w:rFonts w:cs="Times New Roman"/>
          <w:i/>
          <w:sz w:val="20"/>
          <w:szCs w:val="20"/>
          <w:lang w:val="id-ID"/>
        </w:rPr>
        <w:t>Development or Prototyping Phase</w:t>
      </w:r>
      <w:r w:rsidR="00DB351A">
        <w:rPr>
          <w:rFonts w:cs="Times New Roman"/>
          <w:sz w:val="20"/>
          <w:szCs w:val="20"/>
          <w:vertAlign w:val="superscript"/>
          <w:lang w:val="id-ID"/>
        </w:rPr>
        <w:t>[</w:t>
      </w:r>
      <w:r w:rsidR="00F438B5">
        <w:rPr>
          <w:rFonts w:cs="Times New Roman"/>
          <w:sz w:val="20"/>
          <w:szCs w:val="20"/>
          <w:vertAlign w:val="superscript"/>
          <w:lang w:val="id-ID"/>
        </w:rPr>
        <w:t>9</w:t>
      </w:r>
      <w:r w:rsidR="00752415">
        <w:rPr>
          <w:rFonts w:cs="Times New Roman"/>
          <w:sz w:val="20"/>
          <w:szCs w:val="20"/>
          <w:vertAlign w:val="superscript"/>
          <w:lang w:val="id-ID"/>
        </w:rPr>
        <w:t>]</w:t>
      </w:r>
      <w:r w:rsidR="00752415">
        <w:rPr>
          <w:rFonts w:cs="Times New Roman"/>
          <w:sz w:val="20"/>
          <w:szCs w:val="20"/>
          <w:lang w:val="id-ID"/>
        </w:rPr>
        <w:t>.</w:t>
      </w:r>
    </w:p>
    <w:p w:rsidR="00752415" w:rsidRDefault="00752415" w:rsidP="00CF15AC">
      <w:pPr>
        <w:spacing w:after="0" w:line="240" w:lineRule="auto"/>
        <w:jc w:val="both"/>
        <w:rPr>
          <w:rFonts w:cs="Times New Roman"/>
          <w:sz w:val="20"/>
          <w:szCs w:val="20"/>
          <w:lang w:val="id-ID"/>
        </w:rPr>
      </w:pPr>
      <w:r>
        <w:rPr>
          <w:rFonts w:cs="Times New Roman"/>
          <w:sz w:val="20"/>
          <w:szCs w:val="20"/>
          <w:lang w:val="id-ID"/>
        </w:rPr>
        <w:tab/>
        <w:t>Tahap penelitian pendahuluan (</w:t>
      </w:r>
      <w:r>
        <w:rPr>
          <w:rFonts w:cs="Times New Roman"/>
          <w:i/>
          <w:sz w:val="20"/>
          <w:szCs w:val="20"/>
          <w:lang w:val="id-ID"/>
        </w:rPr>
        <w:t>Preliminary Research</w:t>
      </w:r>
      <w:r>
        <w:rPr>
          <w:rFonts w:cs="Times New Roman"/>
          <w:sz w:val="20"/>
          <w:szCs w:val="20"/>
          <w:lang w:val="id-ID"/>
        </w:rPr>
        <w:t>) kegiatan yang dilakukan adalah memberi panduan wawancara. Pertanyaan yang ingin ditanya adalah: (1) Bagaimana penerapan model pembelajaran fisika di sekolah, (2) Bagaimanakah penerapan bahan ajar yang digunakan oleh sekolah, (3) Bagaimanakah pemahaman konsep fisika peserta didik di sekolah. Analisis terhadap peserta didik yaitu pemberian tes konsep kepada peserta didik untuk mengetahui tingkat pemahaman peserta didik terhadap fisika yang telah dipelajari sebelumnya.</w:t>
      </w:r>
    </w:p>
    <w:p w:rsidR="00752415" w:rsidRDefault="00752415" w:rsidP="00CF15AC">
      <w:pPr>
        <w:spacing w:after="0" w:line="240" w:lineRule="auto"/>
        <w:jc w:val="both"/>
        <w:rPr>
          <w:rFonts w:cs="Times New Roman"/>
          <w:sz w:val="20"/>
          <w:szCs w:val="20"/>
          <w:lang w:val="id-ID"/>
        </w:rPr>
      </w:pPr>
      <w:r>
        <w:rPr>
          <w:rFonts w:cs="Times New Roman"/>
          <w:sz w:val="20"/>
          <w:szCs w:val="20"/>
          <w:lang w:val="id-ID"/>
        </w:rPr>
        <w:tab/>
        <w:t>Tahap pengembangan (</w:t>
      </w:r>
      <w:r>
        <w:rPr>
          <w:rFonts w:cs="Times New Roman"/>
          <w:i/>
          <w:sz w:val="20"/>
          <w:szCs w:val="20"/>
          <w:lang w:val="id-ID"/>
        </w:rPr>
        <w:t>Prototyping Phase</w:t>
      </w:r>
      <w:r w:rsidR="00BB57A2">
        <w:rPr>
          <w:rFonts w:cs="Times New Roman"/>
          <w:sz w:val="20"/>
          <w:szCs w:val="20"/>
          <w:lang w:val="id-ID"/>
        </w:rPr>
        <w:t xml:space="preserve">) setelah dilakukan penelitian pendahuluan lalu penelitiakan mendesain dan mengevaluasi beberapa prototipe. Prototipe merupakan produk yang akan dikembangkan sehingga menjadi prduk yang diinginkan dan dilakukan serangkaian pengujian. Tahap ini didesain bahan ajar berbasis konflik kognitif mengintegrasikan </w:t>
      </w:r>
      <w:r w:rsidR="00BB57A2">
        <w:rPr>
          <w:rFonts w:cs="Times New Roman"/>
          <w:i/>
          <w:sz w:val="20"/>
          <w:szCs w:val="20"/>
          <w:lang w:val="id-ID"/>
        </w:rPr>
        <w:t>virtual laboratory</w:t>
      </w:r>
      <w:r w:rsidR="00BB57A2">
        <w:rPr>
          <w:rFonts w:cs="Times New Roman"/>
          <w:sz w:val="20"/>
          <w:szCs w:val="20"/>
          <w:lang w:val="id-ID"/>
        </w:rPr>
        <w:t xml:space="preserve"> pada </w:t>
      </w:r>
      <w:r w:rsidR="00BB57A2">
        <w:rPr>
          <w:rFonts w:cs="Times New Roman"/>
          <w:sz w:val="20"/>
          <w:szCs w:val="20"/>
          <w:lang w:val="id-ID"/>
        </w:rPr>
        <w:lastRenderedPageBreak/>
        <w:t xml:space="preserve">materi listrik searah. Setelah itu dilakukan evaluasi formatif atau menguji kevalidan prototipe yang dilakukan dengan dua tahap. Pertama yaitu </w:t>
      </w:r>
      <w:r w:rsidR="00BB57A2">
        <w:rPr>
          <w:rFonts w:cs="Times New Roman"/>
          <w:i/>
          <w:sz w:val="20"/>
          <w:szCs w:val="20"/>
          <w:lang w:val="id-ID"/>
        </w:rPr>
        <w:t>self evaluation</w:t>
      </w:r>
      <w:r w:rsidR="00BB57A2">
        <w:rPr>
          <w:rFonts w:cs="Times New Roman"/>
          <w:sz w:val="20"/>
          <w:szCs w:val="20"/>
          <w:lang w:val="id-ID"/>
        </w:rPr>
        <w:t>, peneliti akan melakukan evaluasi terhadap produk sendiri</w:t>
      </w:r>
      <w:r w:rsidR="0057693F">
        <w:rPr>
          <w:rFonts w:cs="Times New Roman"/>
          <w:sz w:val="20"/>
          <w:szCs w:val="20"/>
          <w:lang w:val="id-ID"/>
        </w:rPr>
        <w:t xml:space="preserve"> sebelum diberikan kepada ahli untuk divalidasi. Kedua yaitu </w:t>
      </w:r>
      <w:r w:rsidR="0057693F">
        <w:rPr>
          <w:rFonts w:cs="Times New Roman"/>
          <w:i/>
          <w:sz w:val="20"/>
          <w:szCs w:val="20"/>
          <w:lang w:val="id-ID"/>
        </w:rPr>
        <w:t>expert review</w:t>
      </w:r>
      <w:r w:rsidR="0057693F">
        <w:rPr>
          <w:rFonts w:cs="Times New Roman"/>
          <w:sz w:val="20"/>
          <w:szCs w:val="20"/>
          <w:lang w:val="id-ID"/>
        </w:rPr>
        <w:t>, tahap ini merupakan uji validasi yang dilakukan oleh ahli yang terdiri dari tiga orang dosen fisika FMIPA UNP</w:t>
      </w:r>
      <w:r w:rsidR="00F07C2E">
        <w:rPr>
          <w:rFonts w:cs="Times New Roman"/>
          <w:sz w:val="20"/>
          <w:szCs w:val="20"/>
          <w:lang w:val="id-ID"/>
        </w:rPr>
        <w:t>.</w:t>
      </w:r>
    </w:p>
    <w:p w:rsidR="00C7645B" w:rsidRDefault="00412BC6" w:rsidP="00CF15AC">
      <w:pPr>
        <w:spacing w:after="0" w:line="240" w:lineRule="auto"/>
        <w:jc w:val="both"/>
        <w:rPr>
          <w:rFonts w:cs="Times New Roman"/>
          <w:sz w:val="20"/>
          <w:szCs w:val="20"/>
          <w:lang w:val="id-ID"/>
        </w:rPr>
      </w:pPr>
      <w:r>
        <w:rPr>
          <w:rFonts w:cs="Times New Roman"/>
          <w:sz w:val="20"/>
          <w:szCs w:val="20"/>
          <w:lang w:val="id-ID"/>
        </w:rPr>
        <w:tab/>
        <w:t xml:space="preserve">Kegiatan pengumpulan data pada tahap pertama yaitu dengan melakukan panduan wawancara terhadap guru, dan test konsep terhadap siswa, lalu pada tahap kedua </w:t>
      </w:r>
      <w:r w:rsidR="00E14871">
        <w:rPr>
          <w:rFonts w:cs="Times New Roman"/>
          <w:sz w:val="20"/>
          <w:szCs w:val="20"/>
          <w:lang w:val="id-ID"/>
        </w:rPr>
        <w:t xml:space="preserve">pengumpulan data pada tahap pengembangan dilakukan </w:t>
      </w:r>
      <w:r w:rsidR="00E14871">
        <w:rPr>
          <w:rFonts w:cs="Times New Roman"/>
          <w:i/>
          <w:sz w:val="20"/>
          <w:szCs w:val="20"/>
          <w:lang w:val="id-ID"/>
        </w:rPr>
        <w:t>self evaluation</w:t>
      </w:r>
      <w:r w:rsidR="00E14871">
        <w:rPr>
          <w:rFonts w:cs="Times New Roman"/>
          <w:sz w:val="20"/>
          <w:szCs w:val="20"/>
          <w:lang w:val="id-ID"/>
        </w:rPr>
        <w:t xml:space="preserve"> dan </w:t>
      </w:r>
      <w:r w:rsidR="00E14871">
        <w:rPr>
          <w:rFonts w:cs="Times New Roman"/>
          <w:i/>
          <w:sz w:val="20"/>
          <w:szCs w:val="20"/>
          <w:lang w:val="id-ID"/>
        </w:rPr>
        <w:t>Expert Review</w:t>
      </w:r>
      <w:r w:rsidR="00E14871">
        <w:rPr>
          <w:rFonts w:cs="Times New Roman"/>
          <w:sz w:val="20"/>
          <w:szCs w:val="20"/>
          <w:lang w:val="id-ID"/>
        </w:rPr>
        <w:t>. Instrumen yang digunakan untuk mengetahui validitas desain produk adalah lembar angket validasi tenaga ahli. Lembar validasi dari tenaga ahli disusun berdasarkan beberapa indikator yang ditentukan dari bahan ajar, lalu dijabarkan menjadi beberapa poin untuk memudahkan dan menganalisis keunggulan dan kelemahan desain bahan ajar yang telah dibuat oleh penliti indikator ini terdiri dari empat kriteria yaitu kelayakan isi, kelayakan bahasa, kelayakan sajian, dan kelayakan kegrafisan</w:t>
      </w:r>
      <w:r w:rsidR="00DB351A">
        <w:rPr>
          <w:rFonts w:cs="Times New Roman"/>
          <w:sz w:val="20"/>
          <w:szCs w:val="20"/>
          <w:vertAlign w:val="superscript"/>
          <w:lang w:val="id-ID"/>
        </w:rPr>
        <w:t>[</w:t>
      </w:r>
      <w:r w:rsidR="00F438B5">
        <w:rPr>
          <w:rFonts w:cs="Times New Roman"/>
          <w:sz w:val="20"/>
          <w:szCs w:val="20"/>
          <w:vertAlign w:val="superscript"/>
          <w:lang w:val="id-ID"/>
        </w:rPr>
        <w:t>10</w:t>
      </w:r>
      <w:r w:rsidR="00E14871">
        <w:rPr>
          <w:rFonts w:cs="Times New Roman"/>
          <w:sz w:val="20"/>
          <w:szCs w:val="20"/>
          <w:vertAlign w:val="superscript"/>
          <w:lang w:val="id-ID"/>
        </w:rPr>
        <w:t>]</w:t>
      </w:r>
      <w:r w:rsidR="00E14871">
        <w:rPr>
          <w:rFonts w:cs="Times New Roman"/>
          <w:sz w:val="20"/>
          <w:szCs w:val="20"/>
          <w:lang w:val="id-ID"/>
        </w:rPr>
        <w:t>.</w:t>
      </w:r>
    </w:p>
    <w:p w:rsidR="00C7645B" w:rsidRDefault="00C7645B" w:rsidP="00CF15AC">
      <w:pPr>
        <w:spacing w:after="0" w:line="240" w:lineRule="auto"/>
        <w:jc w:val="both"/>
        <w:rPr>
          <w:rFonts w:cs="Times New Roman"/>
          <w:sz w:val="20"/>
          <w:szCs w:val="20"/>
          <w:lang w:val="id-ID"/>
        </w:rPr>
      </w:pPr>
      <w:r>
        <w:rPr>
          <w:rFonts w:cs="Times New Roman"/>
          <w:sz w:val="20"/>
          <w:szCs w:val="20"/>
          <w:lang w:val="id-ID"/>
        </w:rPr>
        <w:tab/>
        <w:t xml:space="preserve">Pada tahap </w:t>
      </w:r>
      <w:r>
        <w:rPr>
          <w:rFonts w:cs="Times New Roman"/>
          <w:i/>
          <w:sz w:val="20"/>
          <w:szCs w:val="20"/>
          <w:lang w:val="id-ID"/>
        </w:rPr>
        <w:t xml:space="preserve">self evaluation </w:t>
      </w:r>
      <w:r>
        <w:rPr>
          <w:rFonts w:cs="Times New Roman"/>
          <w:sz w:val="20"/>
          <w:szCs w:val="20"/>
          <w:lang w:val="id-ID"/>
        </w:rPr>
        <w:t xml:space="preserve">uji ini dilakukan dengan menggunakan lembar </w:t>
      </w:r>
      <w:r>
        <w:rPr>
          <w:rFonts w:cs="Times New Roman"/>
          <w:i/>
          <w:sz w:val="20"/>
          <w:szCs w:val="20"/>
          <w:lang w:val="id-ID"/>
        </w:rPr>
        <w:t>self evaluation</w:t>
      </w:r>
      <w:r>
        <w:rPr>
          <w:rFonts w:cs="Times New Roman"/>
          <w:sz w:val="20"/>
          <w:szCs w:val="20"/>
          <w:lang w:val="id-ID"/>
        </w:rPr>
        <w:t>, pembobotan pada lembar ini menggunakan ska</w:t>
      </w:r>
      <w:r w:rsidR="0008443C">
        <w:rPr>
          <w:rFonts w:cs="Times New Roman"/>
          <w:sz w:val="20"/>
          <w:szCs w:val="20"/>
          <w:lang w:val="id-ID"/>
        </w:rPr>
        <w:t>la likert. Menurut Riduwan (2005</w:t>
      </w:r>
      <w:r>
        <w:rPr>
          <w:rFonts w:cs="Times New Roman"/>
          <w:sz w:val="20"/>
          <w:szCs w:val="20"/>
          <w:lang w:val="id-ID"/>
        </w:rPr>
        <w:t>:20), skala likert biasanya digunakan untuk mengukur sikap, pendapat dan persepsi seseorang atau sekelompok tentang kejadian atau gejala sosial</w:t>
      </w:r>
      <w:r w:rsidR="00F438B5">
        <w:rPr>
          <w:rFonts w:cs="Times New Roman"/>
          <w:sz w:val="20"/>
          <w:szCs w:val="20"/>
          <w:vertAlign w:val="superscript"/>
          <w:lang w:val="id-ID"/>
        </w:rPr>
        <w:t>[11</w:t>
      </w:r>
      <w:r w:rsidR="007A6BEA">
        <w:rPr>
          <w:rFonts w:cs="Times New Roman"/>
          <w:sz w:val="20"/>
          <w:szCs w:val="20"/>
          <w:vertAlign w:val="superscript"/>
          <w:lang w:val="id-ID"/>
        </w:rPr>
        <w:t>]</w:t>
      </w:r>
      <w:r>
        <w:rPr>
          <w:rFonts w:cs="Times New Roman"/>
          <w:sz w:val="20"/>
          <w:szCs w:val="20"/>
          <w:lang w:val="id-ID"/>
        </w:rPr>
        <w:t>.</w:t>
      </w:r>
      <w:r w:rsidR="00E14871">
        <w:rPr>
          <w:rFonts w:cs="Times New Roman"/>
          <w:sz w:val="20"/>
          <w:szCs w:val="20"/>
          <w:lang w:val="id-ID"/>
        </w:rPr>
        <w:t xml:space="preserve"> </w:t>
      </w:r>
      <w:r>
        <w:rPr>
          <w:rFonts w:cs="Times New Roman"/>
          <w:sz w:val="20"/>
          <w:szCs w:val="20"/>
          <w:lang w:val="id-ID"/>
        </w:rPr>
        <w:t xml:space="preserve"> Analisis skala likert memiliki beberapa langkah. Pertama memberikan skor untuk setiap item jawaban</w:t>
      </w:r>
      <w:r w:rsidR="00912F73">
        <w:rPr>
          <w:rFonts w:cs="Times New Roman"/>
          <w:sz w:val="20"/>
          <w:szCs w:val="20"/>
          <w:lang w:val="id-ID"/>
        </w:rPr>
        <w:t>, skor terdiri dari empat kategori</w:t>
      </w:r>
      <w:r w:rsidR="0046053B">
        <w:rPr>
          <w:rFonts w:cs="Times New Roman"/>
          <w:sz w:val="20"/>
          <w:szCs w:val="20"/>
          <w:lang w:val="id-ID"/>
        </w:rPr>
        <w:t>, empat dengan sangat setuju, tiga dengan keterangan setuju, dua dengan tidak setuju, dan satu dengan sangat tidak setuju. Memberikan nilai validitas dengan menggunakan rumus:</w:t>
      </w:r>
    </w:p>
    <w:p w:rsidR="0046053B" w:rsidRDefault="0046053B" w:rsidP="00CF15AC">
      <w:pPr>
        <w:spacing w:after="0" w:line="240" w:lineRule="auto"/>
        <w:jc w:val="both"/>
        <w:rPr>
          <w:rFonts w:cs="Times New Roman"/>
          <w:sz w:val="20"/>
          <w:szCs w:val="20"/>
          <w:lang w:val="id-ID"/>
        </w:rPr>
      </w:pPr>
    </w:p>
    <w:p w:rsidR="00257DC6" w:rsidRPr="00257DC6" w:rsidRDefault="0046053B" w:rsidP="00257DC6">
      <w:pPr>
        <w:spacing w:after="0" w:line="480" w:lineRule="auto"/>
        <w:ind w:left="66" w:firstLine="360"/>
        <w:jc w:val="both"/>
        <w:rPr>
          <w:rFonts w:eastAsiaTheme="minorEastAsia" w:cs="Times New Roman"/>
          <w:sz w:val="20"/>
          <w:szCs w:val="20"/>
          <w:lang w:val="id-ID"/>
        </w:rPr>
      </w:pPr>
      <m:oMathPara>
        <m:oMath>
          <m:r>
            <w:rPr>
              <w:rFonts w:ascii="Cambria Math" w:hAnsi="Cambria Math" w:cs="Times New Roman"/>
              <w:sz w:val="20"/>
              <w:szCs w:val="20"/>
            </w:rPr>
            <m:t>P=</m:t>
          </m:r>
          <m:f>
            <m:fPr>
              <m:ctrlPr>
                <w:rPr>
                  <w:rFonts w:ascii="Cambria Math" w:hAnsi="Cambria Math" w:cs="Times New Roman"/>
                  <w:i/>
                  <w:sz w:val="20"/>
                  <w:szCs w:val="20"/>
                </w:rPr>
              </m:ctrlPr>
            </m:fPr>
            <m:num>
              <m:r>
                <w:rPr>
                  <w:rFonts w:ascii="Cambria Math" w:hAnsi="Cambria Math" w:cs="Times New Roman"/>
                  <w:sz w:val="20"/>
                  <w:szCs w:val="20"/>
                </w:rPr>
                <m:t>f</m:t>
              </m:r>
            </m:num>
            <m:den>
              <m:r>
                <w:rPr>
                  <w:rFonts w:ascii="Cambria Math" w:hAnsi="Cambria Math" w:cs="Times New Roman"/>
                  <w:sz w:val="20"/>
                  <w:szCs w:val="20"/>
                </w:rPr>
                <m:t>N</m:t>
              </m:r>
            </m:den>
          </m:f>
          <m:r>
            <w:rPr>
              <w:rFonts w:ascii="Cambria Math" w:hAnsi="Cambria Math" w:cs="Times New Roman"/>
              <w:sz w:val="20"/>
              <w:szCs w:val="20"/>
            </w:rPr>
            <m:t>×100</m:t>
          </m:r>
        </m:oMath>
      </m:oMathPara>
    </w:p>
    <w:p w:rsidR="00D30EAD" w:rsidRDefault="0046053B" w:rsidP="00096806">
      <w:pPr>
        <w:spacing w:after="0" w:line="240" w:lineRule="auto"/>
        <w:ind w:left="66" w:firstLine="360"/>
        <w:jc w:val="both"/>
        <w:rPr>
          <w:rFonts w:cs="Times New Roman"/>
          <w:sz w:val="20"/>
          <w:szCs w:val="20"/>
          <w:lang w:val="id-ID"/>
        </w:rPr>
      </w:pPr>
      <w:r>
        <w:rPr>
          <w:rFonts w:cs="Times New Roman"/>
          <w:sz w:val="20"/>
          <w:szCs w:val="20"/>
          <w:lang w:val="id-ID"/>
        </w:rPr>
        <w:t>Interprestasi hasil analisis validitas yang telah dilakukan da</w:t>
      </w:r>
      <w:r w:rsidR="00257DC6">
        <w:rPr>
          <w:rFonts w:cs="Times New Roman"/>
          <w:sz w:val="20"/>
          <w:szCs w:val="20"/>
          <w:lang w:val="id-ID"/>
        </w:rPr>
        <w:t>pat dilihat pada tabel berikut:</w:t>
      </w:r>
    </w:p>
    <w:p w:rsidR="00096806" w:rsidRDefault="00096806" w:rsidP="00096806">
      <w:pPr>
        <w:spacing w:after="0" w:line="240" w:lineRule="auto"/>
        <w:ind w:left="66" w:firstLine="360"/>
        <w:jc w:val="both"/>
        <w:rPr>
          <w:rFonts w:cs="Times New Roman"/>
          <w:sz w:val="20"/>
          <w:szCs w:val="20"/>
          <w:lang w:val="id-ID"/>
        </w:rPr>
      </w:pPr>
    </w:p>
    <w:p w:rsidR="0046053B" w:rsidRDefault="00491706" w:rsidP="0046053B">
      <w:pPr>
        <w:spacing w:after="0" w:line="240" w:lineRule="auto"/>
        <w:jc w:val="center"/>
        <w:rPr>
          <w:rFonts w:cs="Times New Roman"/>
          <w:sz w:val="20"/>
          <w:szCs w:val="20"/>
          <w:lang w:val="id-ID"/>
        </w:rPr>
      </w:pPr>
      <w:r>
        <w:rPr>
          <w:rFonts w:cs="Times New Roman"/>
          <w:sz w:val="20"/>
          <w:szCs w:val="20"/>
          <w:lang w:val="id-ID"/>
        </w:rPr>
        <w:t>Tabel 2</w:t>
      </w:r>
      <w:r w:rsidR="0046053B">
        <w:rPr>
          <w:rFonts w:cs="Times New Roman"/>
          <w:sz w:val="20"/>
          <w:szCs w:val="20"/>
          <w:lang w:val="id-ID"/>
        </w:rPr>
        <w:t>. Interprestasi Hasil Analisis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393"/>
        <w:gridCol w:w="1669"/>
      </w:tblGrid>
      <w:tr w:rsidR="0046053B" w:rsidTr="0046053B">
        <w:trPr>
          <w:trHeight w:val="503"/>
          <w:jc w:val="center"/>
        </w:trPr>
        <w:tc>
          <w:tcPr>
            <w:tcW w:w="426" w:type="dxa"/>
          </w:tcPr>
          <w:p w:rsidR="0046053B" w:rsidRPr="0046053B" w:rsidRDefault="0046053B" w:rsidP="0046053B">
            <w:pPr>
              <w:spacing w:line="240" w:lineRule="auto"/>
              <w:jc w:val="center"/>
              <w:rPr>
                <w:rFonts w:cs="Times New Roman"/>
                <w:b/>
                <w:sz w:val="20"/>
                <w:szCs w:val="20"/>
              </w:rPr>
            </w:pPr>
            <w:r w:rsidRPr="0046053B">
              <w:rPr>
                <w:rFonts w:cs="Times New Roman"/>
                <w:b/>
                <w:sz w:val="20"/>
                <w:szCs w:val="20"/>
              </w:rPr>
              <w:t>No</w:t>
            </w:r>
          </w:p>
        </w:tc>
        <w:tc>
          <w:tcPr>
            <w:tcW w:w="1393" w:type="dxa"/>
          </w:tcPr>
          <w:p w:rsidR="0046053B" w:rsidRPr="0046053B" w:rsidRDefault="0046053B" w:rsidP="0046053B">
            <w:pPr>
              <w:spacing w:line="240" w:lineRule="auto"/>
              <w:jc w:val="center"/>
              <w:rPr>
                <w:rFonts w:cs="Times New Roman"/>
                <w:b/>
                <w:sz w:val="20"/>
                <w:szCs w:val="20"/>
              </w:rPr>
            </w:pPr>
            <w:proofErr w:type="spellStart"/>
            <w:r w:rsidRPr="0046053B">
              <w:rPr>
                <w:rFonts w:cs="Times New Roman"/>
                <w:b/>
                <w:sz w:val="20"/>
                <w:szCs w:val="20"/>
              </w:rPr>
              <w:t>Skor</w:t>
            </w:r>
            <w:proofErr w:type="spellEnd"/>
            <w:r w:rsidRPr="0046053B">
              <w:rPr>
                <w:rFonts w:cs="Times New Roman"/>
                <w:b/>
                <w:sz w:val="20"/>
                <w:szCs w:val="20"/>
              </w:rPr>
              <w:t xml:space="preserve"> Total</w:t>
            </w:r>
          </w:p>
        </w:tc>
        <w:tc>
          <w:tcPr>
            <w:tcW w:w="1669" w:type="dxa"/>
          </w:tcPr>
          <w:p w:rsidR="0046053B" w:rsidRPr="0046053B" w:rsidRDefault="0046053B" w:rsidP="0046053B">
            <w:pPr>
              <w:spacing w:line="240" w:lineRule="auto"/>
              <w:jc w:val="center"/>
              <w:rPr>
                <w:rFonts w:cs="Times New Roman"/>
                <w:b/>
                <w:sz w:val="20"/>
                <w:szCs w:val="20"/>
              </w:rPr>
            </w:pPr>
            <w:proofErr w:type="spellStart"/>
            <w:r w:rsidRPr="0046053B">
              <w:rPr>
                <w:rFonts w:cs="Times New Roman"/>
                <w:b/>
                <w:sz w:val="20"/>
                <w:szCs w:val="20"/>
              </w:rPr>
              <w:t>Kriteria</w:t>
            </w:r>
            <w:proofErr w:type="spellEnd"/>
          </w:p>
        </w:tc>
      </w:tr>
      <w:tr w:rsidR="0046053B" w:rsidTr="0046053B">
        <w:trPr>
          <w:trHeight w:val="489"/>
          <w:jc w:val="center"/>
        </w:trPr>
        <w:tc>
          <w:tcPr>
            <w:tcW w:w="426"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1</w:t>
            </w:r>
          </w:p>
        </w:tc>
        <w:tc>
          <w:tcPr>
            <w:tcW w:w="1393"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0 – 20</w:t>
            </w:r>
          </w:p>
        </w:tc>
        <w:tc>
          <w:tcPr>
            <w:tcW w:w="1669" w:type="dxa"/>
          </w:tcPr>
          <w:p w:rsidR="0046053B" w:rsidRPr="0046053B" w:rsidRDefault="0046053B" w:rsidP="0046053B">
            <w:pPr>
              <w:spacing w:line="240" w:lineRule="auto"/>
              <w:jc w:val="center"/>
              <w:rPr>
                <w:rFonts w:cs="Times New Roman"/>
                <w:sz w:val="20"/>
                <w:szCs w:val="20"/>
              </w:rPr>
            </w:pPr>
            <w:proofErr w:type="spellStart"/>
            <w:r w:rsidRPr="0046053B">
              <w:rPr>
                <w:rFonts w:cs="Times New Roman"/>
                <w:sz w:val="20"/>
                <w:szCs w:val="20"/>
              </w:rPr>
              <w:t>Tidak</w:t>
            </w:r>
            <w:proofErr w:type="spellEnd"/>
            <w:r w:rsidRPr="0046053B">
              <w:rPr>
                <w:rFonts w:cs="Times New Roman"/>
                <w:sz w:val="20"/>
                <w:szCs w:val="20"/>
              </w:rPr>
              <w:t xml:space="preserve"> Valid</w:t>
            </w:r>
          </w:p>
        </w:tc>
      </w:tr>
      <w:tr w:rsidR="0046053B" w:rsidTr="0046053B">
        <w:trPr>
          <w:trHeight w:val="503"/>
          <w:jc w:val="center"/>
        </w:trPr>
        <w:tc>
          <w:tcPr>
            <w:tcW w:w="426"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2</w:t>
            </w:r>
          </w:p>
        </w:tc>
        <w:tc>
          <w:tcPr>
            <w:tcW w:w="1393"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21 – 40</w:t>
            </w:r>
          </w:p>
        </w:tc>
        <w:tc>
          <w:tcPr>
            <w:tcW w:w="1669" w:type="dxa"/>
          </w:tcPr>
          <w:p w:rsidR="0046053B" w:rsidRPr="0046053B" w:rsidRDefault="0046053B" w:rsidP="0046053B">
            <w:pPr>
              <w:spacing w:line="240" w:lineRule="auto"/>
              <w:jc w:val="center"/>
              <w:rPr>
                <w:rFonts w:cs="Times New Roman"/>
                <w:sz w:val="20"/>
                <w:szCs w:val="20"/>
              </w:rPr>
            </w:pPr>
            <w:proofErr w:type="spellStart"/>
            <w:r w:rsidRPr="0046053B">
              <w:rPr>
                <w:rFonts w:cs="Times New Roman"/>
                <w:sz w:val="20"/>
                <w:szCs w:val="20"/>
              </w:rPr>
              <w:t>Kurang</w:t>
            </w:r>
            <w:proofErr w:type="spellEnd"/>
            <w:r w:rsidRPr="0046053B">
              <w:rPr>
                <w:rFonts w:cs="Times New Roman"/>
                <w:sz w:val="20"/>
                <w:szCs w:val="20"/>
              </w:rPr>
              <w:t xml:space="preserve"> Valid</w:t>
            </w:r>
          </w:p>
        </w:tc>
      </w:tr>
      <w:tr w:rsidR="0046053B" w:rsidTr="0046053B">
        <w:trPr>
          <w:trHeight w:val="489"/>
          <w:jc w:val="center"/>
        </w:trPr>
        <w:tc>
          <w:tcPr>
            <w:tcW w:w="426"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3</w:t>
            </w:r>
          </w:p>
        </w:tc>
        <w:tc>
          <w:tcPr>
            <w:tcW w:w="1393"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41 – 60</w:t>
            </w:r>
          </w:p>
        </w:tc>
        <w:tc>
          <w:tcPr>
            <w:tcW w:w="1669" w:type="dxa"/>
          </w:tcPr>
          <w:p w:rsidR="0046053B" w:rsidRPr="0046053B" w:rsidRDefault="0046053B" w:rsidP="0046053B">
            <w:pPr>
              <w:spacing w:line="240" w:lineRule="auto"/>
              <w:jc w:val="center"/>
              <w:rPr>
                <w:rFonts w:cs="Times New Roman"/>
                <w:sz w:val="20"/>
                <w:szCs w:val="20"/>
              </w:rPr>
            </w:pPr>
            <w:proofErr w:type="spellStart"/>
            <w:r w:rsidRPr="0046053B">
              <w:rPr>
                <w:rFonts w:cs="Times New Roman"/>
                <w:sz w:val="20"/>
                <w:szCs w:val="20"/>
              </w:rPr>
              <w:t>Cukup</w:t>
            </w:r>
            <w:proofErr w:type="spellEnd"/>
            <w:r w:rsidRPr="0046053B">
              <w:rPr>
                <w:rFonts w:cs="Times New Roman"/>
                <w:sz w:val="20"/>
                <w:szCs w:val="20"/>
              </w:rPr>
              <w:t xml:space="preserve"> Valid</w:t>
            </w:r>
          </w:p>
        </w:tc>
      </w:tr>
      <w:tr w:rsidR="0046053B" w:rsidTr="0046053B">
        <w:trPr>
          <w:trHeight w:val="489"/>
          <w:jc w:val="center"/>
        </w:trPr>
        <w:tc>
          <w:tcPr>
            <w:tcW w:w="426"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4</w:t>
            </w:r>
          </w:p>
        </w:tc>
        <w:tc>
          <w:tcPr>
            <w:tcW w:w="1393"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61 – 80</w:t>
            </w:r>
          </w:p>
        </w:tc>
        <w:tc>
          <w:tcPr>
            <w:tcW w:w="1669"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Valid</w:t>
            </w:r>
          </w:p>
        </w:tc>
      </w:tr>
      <w:tr w:rsidR="0046053B" w:rsidTr="0046053B">
        <w:trPr>
          <w:trHeight w:val="517"/>
          <w:jc w:val="center"/>
        </w:trPr>
        <w:tc>
          <w:tcPr>
            <w:tcW w:w="426"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5</w:t>
            </w:r>
          </w:p>
        </w:tc>
        <w:tc>
          <w:tcPr>
            <w:tcW w:w="1393" w:type="dxa"/>
          </w:tcPr>
          <w:p w:rsidR="0046053B" w:rsidRPr="0046053B" w:rsidRDefault="0046053B" w:rsidP="0046053B">
            <w:pPr>
              <w:spacing w:line="240" w:lineRule="auto"/>
              <w:jc w:val="center"/>
              <w:rPr>
                <w:rFonts w:cs="Times New Roman"/>
                <w:sz w:val="20"/>
                <w:szCs w:val="20"/>
              </w:rPr>
            </w:pPr>
            <w:r w:rsidRPr="0046053B">
              <w:rPr>
                <w:rFonts w:cs="Times New Roman"/>
                <w:sz w:val="20"/>
                <w:szCs w:val="20"/>
              </w:rPr>
              <w:t>81- 100</w:t>
            </w:r>
          </w:p>
        </w:tc>
        <w:tc>
          <w:tcPr>
            <w:tcW w:w="1669" w:type="dxa"/>
          </w:tcPr>
          <w:p w:rsidR="0046053B" w:rsidRPr="0046053B" w:rsidRDefault="0046053B" w:rsidP="0046053B">
            <w:pPr>
              <w:spacing w:line="240" w:lineRule="auto"/>
              <w:jc w:val="center"/>
              <w:rPr>
                <w:rFonts w:cs="Times New Roman"/>
                <w:sz w:val="20"/>
                <w:szCs w:val="20"/>
              </w:rPr>
            </w:pPr>
            <w:proofErr w:type="spellStart"/>
            <w:r w:rsidRPr="0046053B">
              <w:rPr>
                <w:rFonts w:cs="Times New Roman"/>
                <w:sz w:val="20"/>
                <w:szCs w:val="20"/>
              </w:rPr>
              <w:t>Sangat</w:t>
            </w:r>
            <w:proofErr w:type="spellEnd"/>
            <w:r w:rsidRPr="0046053B">
              <w:rPr>
                <w:rFonts w:cs="Times New Roman"/>
                <w:sz w:val="20"/>
                <w:szCs w:val="20"/>
              </w:rPr>
              <w:t xml:space="preserve"> Valid</w:t>
            </w:r>
          </w:p>
        </w:tc>
      </w:tr>
    </w:tbl>
    <w:p w:rsidR="0046053B" w:rsidRDefault="0046053B" w:rsidP="0046053B">
      <w:pPr>
        <w:spacing w:after="0" w:line="240" w:lineRule="auto"/>
        <w:ind w:left="66" w:firstLine="360"/>
        <w:jc w:val="both"/>
        <w:rPr>
          <w:rFonts w:cs="Times New Roman"/>
          <w:sz w:val="20"/>
          <w:szCs w:val="20"/>
          <w:lang w:val="id-ID"/>
        </w:rPr>
      </w:pPr>
    </w:p>
    <w:p w:rsidR="0046053B" w:rsidRDefault="0046053B" w:rsidP="0046053B">
      <w:pPr>
        <w:spacing w:after="0" w:line="240" w:lineRule="auto"/>
        <w:ind w:left="66" w:firstLine="360"/>
        <w:jc w:val="both"/>
        <w:rPr>
          <w:rFonts w:cs="Times New Roman"/>
          <w:sz w:val="20"/>
          <w:szCs w:val="20"/>
          <w:lang w:val="id-ID"/>
        </w:rPr>
      </w:pPr>
      <w:r>
        <w:rPr>
          <w:rFonts w:cs="Times New Roman"/>
          <w:sz w:val="20"/>
          <w:szCs w:val="20"/>
          <w:lang w:val="id-ID"/>
        </w:rPr>
        <w:t>Pada tahap expert review teknis analisis yang dipakai adalah analisis validasi. Uji statistik yang dilakukan oleh peneliti adanalah analisis</w:t>
      </w:r>
      <w:r w:rsidR="007A6BEA">
        <w:rPr>
          <w:rFonts w:cs="Times New Roman"/>
          <w:sz w:val="20"/>
          <w:szCs w:val="20"/>
          <w:lang w:val="id-ID"/>
        </w:rPr>
        <w:t xml:space="preserve"> deskriptif, yang disajikan dengan grafik batang. Aiken (1985) merumuskan formula Aiken V untuk menghitung content validity coefficient yang didasarkan pada hasil penilaian dari tenaga ahli</w:t>
      </w:r>
      <w:r w:rsidR="00F438B5">
        <w:rPr>
          <w:rFonts w:cs="Times New Roman"/>
          <w:sz w:val="20"/>
          <w:szCs w:val="20"/>
          <w:vertAlign w:val="superscript"/>
          <w:lang w:val="id-ID"/>
        </w:rPr>
        <w:t>[12</w:t>
      </w:r>
      <w:r w:rsidR="007A6BEA">
        <w:rPr>
          <w:rFonts w:cs="Times New Roman"/>
          <w:sz w:val="20"/>
          <w:szCs w:val="20"/>
          <w:vertAlign w:val="superscript"/>
          <w:lang w:val="id-ID"/>
        </w:rPr>
        <w:t>]</w:t>
      </w:r>
      <w:r w:rsidR="007A6BEA">
        <w:rPr>
          <w:rFonts w:cs="Times New Roman"/>
          <w:sz w:val="20"/>
          <w:szCs w:val="20"/>
          <w:lang w:val="id-ID"/>
        </w:rPr>
        <w:t>. Formula aiken adalah sebagai berikut:</w:t>
      </w:r>
    </w:p>
    <w:p w:rsidR="005808C8" w:rsidRDefault="005808C8" w:rsidP="0046053B">
      <w:pPr>
        <w:spacing w:after="0" w:line="240" w:lineRule="auto"/>
        <w:ind w:left="66" w:firstLine="360"/>
        <w:jc w:val="both"/>
        <w:rPr>
          <w:rFonts w:cs="Times New Roman"/>
          <w:sz w:val="20"/>
          <w:szCs w:val="20"/>
          <w:lang w:val="id-ID"/>
        </w:rPr>
      </w:pPr>
    </w:p>
    <w:p w:rsidR="007A6BEA" w:rsidRPr="007A6BEA" w:rsidRDefault="007A6BEA" w:rsidP="007A6BEA">
      <w:pPr>
        <w:spacing w:after="0" w:line="240" w:lineRule="auto"/>
        <w:ind w:firstLine="426"/>
        <w:jc w:val="both"/>
        <w:rPr>
          <w:rFonts w:cs="Times New Roman"/>
          <w:sz w:val="20"/>
          <w:szCs w:val="20"/>
        </w:rPr>
      </w:pPr>
      <m:oMathPara>
        <m:oMath>
          <m:r>
            <w:rPr>
              <w:rFonts w:ascii="Cambria Math" w:hAnsi="Cambria Math" w:cs="Times New Roman"/>
              <w:sz w:val="20"/>
              <w:szCs w:val="20"/>
            </w:rPr>
            <m:t>V=</m:t>
          </m:r>
          <m:f>
            <m:fPr>
              <m:ctrlPr>
                <w:rPr>
                  <w:rFonts w:ascii="Cambria Math" w:hAnsi="Cambria Math" w:cs="Times New Roman"/>
                  <w:sz w:val="20"/>
                  <w:szCs w:val="20"/>
                </w:rPr>
              </m:ctrlPr>
            </m:fPr>
            <m:num>
              <m:r>
                <m:rPr>
                  <m:sty m:val="p"/>
                </m:rPr>
                <w:rPr>
                  <w:rFonts w:ascii="Cambria Math" w:hAnsi="Cambria Math" w:cs="Times New Roman"/>
                  <w:sz w:val="20"/>
                  <w:szCs w:val="20"/>
                </w:rPr>
                <m:t>Σ</m:t>
              </m:r>
              <m:r>
                <w:rPr>
                  <w:rFonts w:ascii="Cambria Math" w:hAnsi="Cambria Math" w:cs="Times New Roman"/>
                  <w:sz w:val="20"/>
                  <w:szCs w:val="20"/>
                </w:rPr>
                <m:t>s</m:t>
              </m:r>
            </m:num>
            <m:den>
              <m:r>
                <w:rPr>
                  <w:rFonts w:ascii="Cambria Math" w:hAnsi="Cambria Math" w:cs="Times New Roman"/>
                  <w:sz w:val="20"/>
                  <w:szCs w:val="20"/>
                </w:rPr>
                <m:t>[n(c-1)]</m:t>
              </m:r>
            </m:den>
          </m:f>
        </m:oMath>
      </m:oMathPara>
    </w:p>
    <w:p w:rsidR="007A6BEA" w:rsidRPr="005808C8" w:rsidRDefault="007A6BEA" w:rsidP="007A6BEA">
      <w:pPr>
        <w:spacing w:after="0" w:line="240" w:lineRule="auto"/>
        <w:ind w:firstLine="426"/>
        <w:jc w:val="both"/>
        <w:rPr>
          <w:rFonts w:eastAsiaTheme="minorEastAsia" w:cs="Times New Roman"/>
          <w:sz w:val="20"/>
          <w:szCs w:val="20"/>
          <w:lang w:val="id-ID"/>
        </w:rPr>
      </w:pPr>
      <m:oMathPara>
        <m:oMath>
          <m:r>
            <w:rPr>
              <w:rFonts w:ascii="Cambria Math" w:hAnsi="Cambria Math" w:cs="Times New Roman"/>
              <w:sz w:val="20"/>
              <w:szCs w:val="20"/>
            </w:rPr>
            <m:t>S=r-</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0</m:t>
              </m:r>
            </m:sub>
          </m:sSub>
        </m:oMath>
      </m:oMathPara>
    </w:p>
    <w:p w:rsidR="005808C8" w:rsidRPr="005808C8" w:rsidRDefault="005808C8" w:rsidP="007A6BEA">
      <w:pPr>
        <w:spacing w:after="0" w:line="240" w:lineRule="auto"/>
        <w:ind w:firstLine="426"/>
        <w:jc w:val="both"/>
        <w:rPr>
          <w:rFonts w:cs="Times New Roman"/>
          <w:sz w:val="20"/>
          <w:szCs w:val="20"/>
          <w:lang w:val="id-ID"/>
        </w:rPr>
      </w:pPr>
    </w:p>
    <w:p w:rsidR="007A6BEA" w:rsidRDefault="007A6BEA" w:rsidP="0046053B">
      <w:pPr>
        <w:spacing w:after="0" w:line="240" w:lineRule="auto"/>
        <w:ind w:left="66" w:firstLine="360"/>
        <w:jc w:val="both"/>
        <w:rPr>
          <w:rFonts w:cs="Times New Roman"/>
          <w:sz w:val="20"/>
          <w:szCs w:val="20"/>
          <w:lang w:val="id-ID"/>
        </w:rPr>
      </w:pPr>
      <w:r>
        <w:rPr>
          <w:rFonts w:cs="Times New Roman"/>
          <w:sz w:val="20"/>
          <w:szCs w:val="20"/>
          <w:lang w:val="id-ID"/>
        </w:rPr>
        <w:t>Rumus formula aiken’s V untuk menghitung validasi produk yang didasarkan pada hasil penilaian tenaga ahli terhadap indikator penilaian validasi.</w:t>
      </w:r>
      <w:r w:rsidR="00CB0815">
        <w:rPr>
          <w:rFonts w:cs="Times New Roman"/>
          <w:sz w:val="20"/>
          <w:szCs w:val="20"/>
          <w:lang w:val="id-ID"/>
        </w:rPr>
        <w:t xml:space="preserve"> Inteprestasi hasil rumus Aiken’s V berada nol sampai</w:t>
      </w:r>
      <w:r w:rsidR="00CB0815" w:rsidRPr="00CB0815">
        <w:rPr>
          <w:rFonts w:cs="Times New Roman"/>
          <w:sz w:val="20"/>
          <w:szCs w:val="20"/>
          <w:lang w:val="id-ID"/>
        </w:rPr>
        <w:t xml:space="preserve"> satu</w:t>
      </w:r>
      <w:r w:rsidR="00CB0815">
        <w:rPr>
          <w:rFonts w:cs="Times New Roman"/>
          <w:sz w:val="20"/>
          <w:szCs w:val="20"/>
          <w:lang w:val="id-ID"/>
        </w:rPr>
        <w:t>. Indeks validitas Aiken dapat dilihat dalam tabel</w:t>
      </w:r>
    </w:p>
    <w:p w:rsidR="00CB0815" w:rsidRPr="00CB0815" w:rsidRDefault="00491706" w:rsidP="00CB0815">
      <w:pPr>
        <w:spacing w:after="0" w:line="240" w:lineRule="auto"/>
        <w:ind w:left="66" w:firstLine="360"/>
        <w:jc w:val="center"/>
        <w:rPr>
          <w:rFonts w:cs="Times New Roman"/>
          <w:sz w:val="20"/>
          <w:szCs w:val="20"/>
          <w:lang w:val="id-ID"/>
        </w:rPr>
      </w:pPr>
      <w:r>
        <w:rPr>
          <w:rFonts w:cs="Times New Roman"/>
          <w:sz w:val="20"/>
          <w:szCs w:val="20"/>
          <w:lang w:val="id-ID"/>
        </w:rPr>
        <w:t>Tabel 3</w:t>
      </w:r>
      <w:r w:rsidR="00CB0815">
        <w:rPr>
          <w:rFonts w:cs="Times New Roman"/>
          <w:sz w:val="20"/>
          <w:szCs w:val="20"/>
          <w:lang w:val="id-ID"/>
        </w:rPr>
        <w:t>. Indeks penilaian Aiken’s 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38"/>
      </w:tblGrid>
      <w:tr w:rsidR="00C62B7E" w:rsidTr="00CB0815">
        <w:trPr>
          <w:jc w:val="center"/>
        </w:trPr>
        <w:tc>
          <w:tcPr>
            <w:tcW w:w="3117" w:type="dxa"/>
          </w:tcPr>
          <w:p w:rsidR="00CB0815" w:rsidRPr="00CB0815" w:rsidRDefault="00CB0815" w:rsidP="00CB0815">
            <w:pPr>
              <w:spacing w:line="240" w:lineRule="auto"/>
              <w:jc w:val="center"/>
              <w:rPr>
                <w:rFonts w:cs="Times New Roman"/>
                <w:sz w:val="20"/>
                <w:szCs w:val="20"/>
              </w:rPr>
            </w:pPr>
            <w:proofErr w:type="spellStart"/>
            <w:r w:rsidRPr="00CB0815">
              <w:rPr>
                <w:rFonts w:cs="Times New Roman"/>
                <w:sz w:val="20"/>
                <w:szCs w:val="20"/>
              </w:rPr>
              <w:t>Indeks</w:t>
            </w:r>
            <w:proofErr w:type="spellEnd"/>
            <w:r w:rsidRPr="00CB0815">
              <w:rPr>
                <w:rFonts w:cs="Times New Roman"/>
                <w:sz w:val="20"/>
                <w:szCs w:val="20"/>
              </w:rPr>
              <w:t xml:space="preserve"> </w:t>
            </w:r>
            <w:proofErr w:type="spellStart"/>
            <w:r w:rsidRPr="00CB0815">
              <w:rPr>
                <w:rFonts w:cs="Times New Roman"/>
                <w:sz w:val="20"/>
                <w:szCs w:val="20"/>
              </w:rPr>
              <w:t>Validitas</w:t>
            </w:r>
            <w:proofErr w:type="spellEnd"/>
          </w:p>
        </w:tc>
        <w:tc>
          <w:tcPr>
            <w:tcW w:w="3120" w:type="dxa"/>
          </w:tcPr>
          <w:p w:rsidR="00CB0815" w:rsidRPr="00CB0815" w:rsidRDefault="00CB0815" w:rsidP="00CB0815">
            <w:pPr>
              <w:spacing w:line="240" w:lineRule="auto"/>
              <w:jc w:val="center"/>
              <w:rPr>
                <w:rFonts w:cs="Times New Roman"/>
                <w:sz w:val="20"/>
                <w:szCs w:val="20"/>
              </w:rPr>
            </w:pPr>
            <w:proofErr w:type="spellStart"/>
            <w:r w:rsidRPr="00CB0815">
              <w:rPr>
                <w:rFonts w:cs="Times New Roman"/>
                <w:sz w:val="20"/>
                <w:szCs w:val="20"/>
              </w:rPr>
              <w:t>Penilaian</w:t>
            </w:r>
            <w:proofErr w:type="spellEnd"/>
          </w:p>
        </w:tc>
      </w:tr>
      <w:tr w:rsidR="00C62B7E" w:rsidTr="00CB0815">
        <w:trPr>
          <w:jc w:val="center"/>
        </w:trPr>
        <w:tc>
          <w:tcPr>
            <w:tcW w:w="3117" w:type="dxa"/>
          </w:tcPr>
          <w:p w:rsidR="00CB0815" w:rsidRPr="00CB0815" w:rsidRDefault="00CB0815" w:rsidP="00CB0815">
            <w:pPr>
              <w:spacing w:line="240" w:lineRule="auto"/>
              <w:jc w:val="center"/>
              <w:rPr>
                <w:rFonts w:cs="Times New Roman"/>
                <w:sz w:val="20"/>
                <w:szCs w:val="20"/>
              </w:rPr>
            </w:pPr>
            <w:r w:rsidRPr="00CB0815">
              <w:rPr>
                <w:rFonts w:cs="Times New Roman"/>
                <w:sz w:val="20"/>
                <w:szCs w:val="20"/>
              </w:rPr>
              <w:t>V&lt;0,4</w:t>
            </w:r>
          </w:p>
        </w:tc>
        <w:tc>
          <w:tcPr>
            <w:tcW w:w="3120" w:type="dxa"/>
          </w:tcPr>
          <w:p w:rsidR="00CB0815" w:rsidRPr="00CB0815" w:rsidRDefault="00CB0815" w:rsidP="00CB0815">
            <w:pPr>
              <w:spacing w:line="240" w:lineRule="auto"/>
              <w:jc w:val="center"/>
              <w:rPr>
                <w:rFonts w:cs="Times New Roman"/>
                <w:sz w:val="20"/>
                <w:szCs w:val="20"/>
              </w:rPr>
            </w:pPr>
            <w:proofErr w:type="spellStart"/>
            <w:r w:rsidRPr="00CB0815">
              <w:rPr>
                <w:rFonts w:cs="Times New Roman"/>
                <w:sz w:val="20"/>
                <w:szCs w:val="20"/>
              </w:rPr>
              <w:t>Kurang</w:t>
            </w:r>
            <w:proofErr w:type="spellEnd"/>
            <w:r w:rsidRPr="00CB0815">
              <w:rPr>
                <w:rFonts w:cs="Times New Roman"/>
                <w:sz w:val="20"/>
                <w:szCs w:val="20"/>
              </w:rPr>
              <w:t xml:space="preserve"> Valid</w:t>
            </w:r>
          </w:p>
        </w:tc>
      </w:tr>
      <w:tr w:rsidR="00C62B7E" w:rsidTr="00CB0815">
        <w:trPr>
          <w:jc w:val="center"/>
        </w:trPr>
        <w:tc>
          <w:tcPr>
            <w:tcW w:w="3117" w:type="dxa"/>
          </w:tcPr>
          <w:p w:rsidR="00CB0815" w:rsidRPr="00CB0815" w:rsidRDefault="00CB0815" w:rsidP="00CB0815">
            <w:pPr>
              <w:spacing w:line="240" w:lineRule="auto"/>
              <w:jc w:val="center"/>
              <w:rPr>
                <w:rFonts w:cs="Times New Roman"/>
                <w:sz w:val="20"/>
                <w:szCs w:val="20"/>
              </w:rPr>
            </w:pPr>
            <w:r w:rsidRPr="00CB0815">
              <w:rPr>
                <w:rFonts w:cs="Times New Roman"/>
                <w:sz w:val="20"/>
                <w:szCs w:val="20"/>
              </w:rPr>
              <w:t>0,4&lt;V&lt;0,8</w:t>
            </w:r>
          </w:p>
        </w:tc>
        <w:tc>
          <w:tcPr>
            <w:tcW w:w="3120" w:type="dxa"/>
          </w:tcPr>
          <w:p w:rsidR="00CB0815" w:rsidRPr="00CB0815" w:rsidRDefault="00CB0815" w:rsidP="00CB0815">
            <w:pPr>
              <w:spacing w:line="240" w:lineRule="auto"/>
              <w:jc w:val="center"/>
              <w:rPr>
                <w:rFonts w:cs="Times New Roman"/>
                <w:sz w:val="20"/>
                <w:szCs w:val="20"/>
              </w:rPr>
            </w:pPr>
            <w:r w:rsidRPr="00CB0815">
              <w:rPr>
                <w:rFonts w:cs="Times New Roman"/>
                <w:sz w:val="20"/>
                <w:szCs w:val="20"/>
              </w:rPr>
              <w:t>Valid</w:t>
            </w:r>
          </w:p>
        </w:tc>
      </w:tr>
      <w:tr w:rsidR="00C62B7E" w:rsidTr="00CB0815">
        <w:trPr>
          <w:jc w:val="center"/>
        </w:trPr>
        <w:tc>
          <w:tcPr>
            <w:tcW w:w="3117" w:type="dxa"/>
          </w:tcPr>
          <w:p w:rsidR="00CB0815" w:rsidRPr="00CB0815" w:rsidRDefault="00CB0815" w:rsidP="00CB0815">
            <w:pPr>
              <w:spacing w:line="240" w:lineRule="auto"/>
              <w:jc w:val="center"/>
              <w:rPr>
                <w:rFonts w:cs="Times New Roman"/>
                <w:sz w:val="20"/>
                <w:szCs w:val="20"/>
              </w:rPr>
            </w:pPr>
            <w:r w:rsidRPr="00CB0815">
              <w:rPr>
                <w:rFonts w:cs="Times New Roman"/>
                <w:sz w:val="20"/>
                <w:szCs w:val="20"/>
              </w:rPr>
              <w:t>V&gt;0,8</w:t>
            </w:r>
          </w:p>
        </w:tc>
        <w:tc>
          <w:tcPr>
            <w:tcW w:w="3120" w:type="dxa"/>
          </w:tcPr>
          <w:p w:rsidR="00CB0815" w:rsidRPr="00CB0815" w:rsidRDefault="00CB0815" w:rsidP="00CB0815">
            <w:pPr>
              <w:spacing w:line="240" w:lineRule="auto"/>
              <w:jc w:val="center"/>
              <w:rPr>
                <w:rFonts w:cs="Times New Roman"/>
                <w:sz w:val="20"/>
                <w:szCs w:val="20"/>
              </w:rPr>
            </w:pPr>
            <w:proofErr w:type="spellStart"/>
            <w:r w:rsidRPr="00CB0815">
              <w:rPr>
                <w:rFonts w:cs="Times New Roman"/>
                <w:sz w:val="20"/>
                <w:szCs w:val="20"/>
              </w:rPr>
              <w:t>Sangat</w:t>
            </w:r>
            <w:proofErr w:type="spellEnd"/>
            <w:r w:rsidRPr="00CB0815">
              <w:rPr>
                <w:rFonts w:cs="Times New Roman"/>
                <w:sz w:val="20"/>
                <w:szCs w:val="20"/>
              </w:rPr>
              <w:t xml:space="preserve"> Valid</w:t>
            </w:r>
          </w:p>
        </w:tc>
      </w:tr>
    </w:tbl>
    <w:p w:rsidR="00D30EAD" w:rsidRPr="00ED25C5" w:rsidRDefault="00D30EAD" w:rsidP="007E617B">
      <w:pPr>
        <w:spacing w:after="0" w:line="240" w:lineRule="auto"/>
        <w:rPr>
          <w:rFonts w:cs="Times New Roman"/>
          <w:sz w:val="20"/>
          <w:szCs w:val="20"/>
          <w:lang w:val="id-ID"/>
        </w:rPr>
      </w:pPr>
    </w:p>
    <w:sdt>
      <w:sdtPr>
        <w:rPr>
          <w:rFonts w:cs="Times New Roman"/>
          <w:b/>
          <w:sz w:val="20"/>
          <w:szCs w:val="20"/>
        </w:rPr>
        <w:id w:val="92756878"/>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A8285A" w:rsidRPr="00A8285A" w:rsidRDefault="00A8285A" w:rsidP="00A8285A">
      <w:pPr>
        <w:spacing w:after="0" w:line="240" w:lineRule="auto"/>
        <w:rPr>
          <w:rFonts w:cs="Times New Roman"/>
          <w:b/>
          <w:sz w:val="20"/>
          <w:szCs w:val="20"/>
          <w:lang w:val="id-ID"/>
        </w:rPr>
      </w:pPr>
    </w:p>
    <w:p w:rsidR="004B3441" w:rsidRDefault="00CB0815" w:rsidP="00A8285A">
      <w:pPr>
        <w:pStyle w:val="ListParagraph"/>
        <w:numPr>
          <w:ilvl w:val="0"/>
          <w:numId w:val="4"/>
        </w:numPr>
        <w:spacing w:after="0" w:line="240" w:lineRule="auto"/>
        <w:ind w:left="426"/>
        <w:rPr>
          <w:rFonts w:cs="Times New Roman"/>
          <w:b/>
          <w:sz w:val="20"/>
          <w:szCs w:val="20"/>
          <w:lang w:val="id-ID"/>
        </w:rPr>
      </w:pPr>
      <w:r>
        <w:rPr>
          <w:rFonts w:cs="Times New Roman"/>
          <w:b/>
          <w:sz w:val="20"/>
          <w:szCs w:val="20"/>
          <w:lang w:val="id-ID"/>
        </w:rPr>
        <w:t>Hasil Penelitian</w:t>
      </w:r>
    </w:p>
    <w:p w:rsidR="00A8285A" w:rsidRDefault="00A8285A" w:rsidP="00A8285A">
      <w:pPr>
        <w:pStyle w:val="ListParagraph"/>
        <w:spacing w:after="0" w:line="240" w:lineRule="auto"/>
        <w:rPr>
          <w:rFonts w:cs="Times New Roman"/>
          <w:b/>
          <w:sz w:val="20"/>
          <w:szCs w:val="20"/>
          <w:lang w:val="id-ID"/>
        </w:rPr>
      </w:pPr>
    </w:p>
    <w:p w:rsidR="00CB0815" w:rsidRDefault="0010698D" w:rsidP="00CB0815">
      <w:pPr>
        <w:spacing w:after="0" w:line="240" w:lineRule="auto"/>
        <w:ind w:firstLine="360"/>
        <w:jc w:val="both"/>
        <w:rPr>
          <w:rFonts w:cs="Times New Roman"/>
          <w:sz w:val="20"/>
          <w:szCs w:val="20"/>
          <w:lang w:val="id-ID"/>
        </w:rPr>
      </w:pPr>
      <w:r w:rsidRPr="005E794B">
        <w:rPr>
          <w:rFonts w:ascii="Calibri" w:eastAsia="Times New Roman" w:hAnsi="Calibri" w:cs="Times New Roman"/>
          <w:noProof/>
          <w:sz w:val="22"/>
          <w:lang w:val="id-ID" w:eastAsia="id-ID"/>
        </w:rPr>
        <w:drawing>
          <wp:anchor distT="0" distB="0" distL="114300" distR="114300" simplePos="0" relativeHeight="251671552" behindDoc="0" locked="0" layoutInCell="1" allowOverlap="1" wp14:anchorId="6403666E" wp14:editId="717D7C60">
            <wp:simplePos x="0" y="0"/>
            <wp:positionH relativeFrom="column">
              <wp:posOffset>3091815</wp:posOffset>
            </wp:positionH>
            <wp:positionV relativeFrom="paragraph">
              <wp:posOffset>1240790</wp:posOffset>
            </wp:positionV>
            <wp:extent cx="2619375" cy="22860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32652" t="14423" r="34888" b="10654"/>
                    <a:stretch/>
                  </pic:blipFill>
                  <pic:spPr bwMode="auto">
                    <a:xfrm>
                      <a:off x="0" y="0"/>
                      <a:ext cx="2619375" cy="22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0815">
        <w:rPr>
          <w:rFonts w:cs="Times New Roman"/>
          <w:sz w:val="20"/>
          <w:szCs w:val="20"/>
          <w:lang w:val="id-ID"/>
        </w:rPr>
        <w:t>Hasil dari penelitian pendahuluan (</w:t>
      </w:r>
      <w:r w:rsidR="00CB0815">
        <w:rPr>
          <w:rFonts w:cs="Times New Roman"/>
          <w:i/>
          <w:sz w:val="20"/>
          <w:szCs w:val="20"/>
          <w:lang w:val="id-ID"/>
        </w:rPr>
        <w:t>Preliminary</w:t>
      </w:r>
      <w:r w:rsidR="00CB0815" w:rsidRPr="00C62B7E">
        <w:rPr>
          <w:rFonts w:cs="Times New Roman"/>
          <w:sz w:val="20"/>
          <w:szCs w:val="20"/>
          <w:lang w:val="id-ID"/>
        </w:rPr>
        <w:t xml:space="preserve"> </w:t>
      </w:r>
      <w:r w:rsidR="00CB0815">
        <w:rPr>
          <w:rFonts w:cs="Times New Roman"/>
          <w:i/>
          <w:sz w:val="20"/>
          <w:szCs w:val="20"/>
          <w:lang w:val="id-ID"/>
        </w:rPr>
        <w:t>Research</w:t>
      </w:r>
      <w:r w:rsidR="00CB0815">
        <w:rPr>
          <w:rFonts w:cs="Times New Roman"/>
          <w:sz w:val="20"/>
          <w:szCs w:val="20"/>
          <w:lang w:val="id-ID"/>
        </w:rPr>
        <w:t>), wawancara yang dilakukan terhadap guru fisika SMAN 2 Padang dapat diperoleh: (1) model pembelajaran masih menggunakan metode pembelajaran konvensional dan masih berpusat</w:t>
      </w:r>
      <w:r w:rsidR="00202D19">
        <w:rPr>
          <w:rFonts w:cs="Times New Roman"/>
          <w:sz w:val="20"/>
          <w:szCs w:val="20"/>
          <w:lang w:val="id-ID"/>
        </w:rPr>
        <w:t xml:space="preserve"> kepada guru (</w:t>
      </w:r>
      <w:r w:rsidR="00202D19">
        <w:rPr>
          <w:rFonts w:cs="Times New Roman"/>
          <w:i/>
          <w:sz w:val="20"/>
          <w:szCs w:val="20"/>
          <w:lang w:val="id-ID"/>
        </w:rPr>
        <w:t>teacher center</w:t>
      </w:r>
      <w:r w:rsidR="00202D19">
        <w:rPr>
          <w:rFonts w:cs="Times New Roman"/>
          <w:sz w:val="20"/>
          <w:szCs w:val="20"/>
          <w:lang w:val="id-ID"/>
        </w:rPr>
        <w:t>), (2) bahan ajar yang digunakan belum mengaplikasikan model tertentu, (3) pada pratikum tidak dibahas secara tuntas terkendala oleh waktu, dan minimnya ketersediaan alat labor.</w:t>
      </w:r>
    </w:p>
    <w:p w:rsidR="00202D19" w:rsidRDefault="00202D19" w:rsidP="00CB0815">
      <w:pPr>
        <w:spacing w:after="0" w:line="240" w:lineRule="auto"/>
        <w:ind w:firstLine="360"/>
        <w:jc w:val="both"/>
        <w:rPr>
          <w:rFonts w:cs="Times New Roman"/>
          <w:sz w:val="20"/>
          <w:szCs w:val="20"/>
          <w:lang w:val="id-ID"/>
        </w:rPr>
      </w:pPr>
      <w:r>
        <w:rPr>
          <w:rFonts w:cs="Times New Roman"/>
          <w:sz w:val="20"/>
          <w:szCs w:val="20"/>
          <w:lang w:val="id-ID"/>
        </w:rPr>
        <w:t xml:space="preserve">Selanjutntya, dilakukan tes konsep terhadap tiga puluh enam siswa di kekas XII MIA 1 di SMAN 2 Padang. Tes yang diberikan kepada siswa terdiri dari lima butir soal konsep dan lima soal hitungan. Hasil dari analisis tes konsep siswa antara lain: (1) lebih dari 30% siswa mengalami miskonsepsi, padahal materi berkaitan soal telah dipelajari sebelumnya, (2) lebih 50% siswa tidak menjawab soal </w:t>
      </w:r>
      <w:r w:rsidR="001B12F2">
        <w:rPr>
          <w:rFonts w:cs="Times New Roman"/>
          <w:sz w:val="20"/>
          <w:szCs w:val="20"/>
          <w:lang w:val="id-ID"/>
        </w:rPr>
        <w:t>konsep yang dikasih, (3) siswa mengalami miskonsepsi hampir disetiap soal yang diberikan, (4) siswa hanya menerapkan rumus yang ada tanpa memahami konsep dari rumus tersebut, hal ini  dibuktikan dengan hasil jawaban siswa yang benar dalam menjawab soal hitungan namun salah dalam menjawab soal konsep.</w:t>
      </w:r>
    </w:p>
    <w:p w:rsidR="0088425C" w:rsidRDefault="00806611" w:rsidP="0088425C">
      <w:pPr>
        <w:spacing w:after="0" w:line="240" w:lineRule="auto"/>
        <w:ind w:firstLine="360"/>
        <w:jc w:val="both"/>
        <w:rPr>
          <w:rFonts w:cs="Times New Roman"/>
          <w:sz w:val="20"/>
          <w:szCs w:val="20"/>
          <w:lang w:val="id-ID"/>
        </w:rPr>
      </w:pPr>
      <w:r>
        <w:rPr>
          <w:rFonts w:cs="Times New Roman"/>
          <w:sz w:val="20"/>
          <w:szCs w:val="20"/>
          <w:lang w:val="id-ID"/>
        </w:rPr>
        <w:lastRenderedPageBreak/>
        <w:t>Hal ini terjadi dikarenakan model pembelajaran yang biasa dipakai saat pembelajaran di sekolah masih konvensional, maka hal ini siswa tidak memahami konsep dan hanya tertarik menghafal rumus, rasa ingin tahu siswa menjadi sangat berkurang dan mengakibatkan miskonsepsi pada siswa dan rendahnya tingkat pemahaman konsep terutama pada pelajaran fisika. Menurut Mufit, et al (2020) hasil pembelajaran yang berpusat pada guru mengakibatkan siswa tidak memahami konsep dan hanya tertarik menghafal rumus</w:t>
      </w:r>
      <w:r w:rsidR="00076BC7">
        <w:rPr>
          <w:rFonts w:cs="Times New Roman"/>
          <w:sz w:val="20"/>
          <w:szCs w:val="20"/>
          <w:vertAlign w:val="superscript"/>
          <w:lang w:val="id-ID"/>
        </w:rPr>
        <w:t>[1</w:t>
      </w:r>
      <w:r>
        <w:rPr>
          <w:rFonts w:cs="Times New Roman"/>
          <w:sz w:val="20"/>
          <w:szCs w:val="20"/>
          <w:vertAlign w:val="superscript"/>
          <w:lang w:val="id-ID"/>
        </w:rPr>
        <w:t>]</w:t>
      </w:r>
      <w:r>
        <w:rPr>
          <w:rFonts w:cs="Times New Roman"/>
          <w:sz w:val="20"/>
          <w:szCs w:val="20"/>
          <w:lang w:val="id-ID"/>
        </w:rPr>
        <w:t>.</w:t>
      </w:r>
      <w:r w:rsidR="00D83CF7">
        <w:rPr>
          <w:rFonts w:cs="Times New Roman"/>
          <w:sz w:val="20"/>
          <w:szCs w:val="20"/>
          <w:lang w:val="id-ID"/>
        </w:rPr>
        <w:t xml:space="preserve"> Saat melakukan pratikum terkendalah oleh ketersediaan alat, dan ketersediaan waktu, maka solusi yang tepat adalah menggunakan </w:t>
      </w:r>
      <w:r w:rsidR="00D83CF7">
        <w:rPr>
          <w:rFonts w:cs="Times New Roman"/>
          <w:i/>
          <w:sz w:val="20"/>
          <w:szCs w:val="20"/>
          <w:lang w:val="id-ID"/>
        </w:rPr>
        <w:t>virtual laboratory.</w:t>
      </w:r>
    </w:p>
    <w:p w:rsidR="00CD7093" w:rsidRDefault="00D83CF7" w:rsidP="00C62B7E">
      <w:pPr>
        <w:spacing w:after="0" w:line="240" w:lineRule="auto"/>
        <w:ind w:firstLine="360"/>
        <w:jc w:val="both"/>
        <w:rPr>
          <w:rFonts w:cs="Times New Roman"/>
          <w:sz w:val="20"/>
          <w:szCs w:val="20"/>
          <w:lang w:val="id-ID"/>
        </w:rPr>
      </w:pPr>
      <w:r>
        <w:rPr>
          <w:rFonts w:cs="Times New Roman"/>
          <w:sz w:val="20"/>
          <w:szCs w:val="20"/>
          <w:lang w:val="id-ID"/>
        </w:rPr>
        <w:t>Hasil penelitian tahap pengembangan (</w:t>
      </w:r>
      <w:r>
        <w:rPr>
          <w:rFonts w:cs="Times New Roman"/>
          <w:i/>
          <w:sz w:val="20"/>
          <w:szCs w:val="20"/>
          <w:lang w:val="id-ID"/>
        </w:rPr>
        <w:t>Develop/Protoyping Phase</w:t>
      </w:r>
      <w:r>
        <w:rPr>
          <w:rFonts w:cs="Times New Roman"/>
          <w:sz w:val="20"/>
          <w:szCs w:val="20"/>
          <w:lang w:val="id-ID"/>
        </w:rPr>
        <w:t xml:space="preserve">) menghasilkan produk bahan ajar konflik kognitif mengintegrasikan </w:t>
      </w:r>
      <w:r>
        <w:rPr>
          <w:rFonts w:cs="Times New Roman"/>
          <w:i/>
          <w:sz w:val="20"/>
          <w:szCs w:val="20"/>
          <w:lang w:val="id-ID"/>
        </w:rPr>
        <w:t>virtual laboratory</w:t>
      </w:r>
      <w:r>
        <w:rPr>
          <w:rFonts w:cs="Times New Roman"/>
          <w:sz w:val="20"/>
          <w:szCs w:val="20"/>
          <w:lang w:val="id-ID"/>
        </w:rPr>
        <w:t xml:space="preserve"> pada materi listrik searah untuk meningkatkan pemahaman konsep siswa. Disain bahan ajar ini memiliki karakteristik memakai model pembelajaran berbasis konflik kognitif dan memakai </w:t>
      </w:r>
      <w:r>
        <w:rPr>
          <w:rFonts w:cs="Times New Roman"/>
          <w:i/>
          <w:sz w:val="20"/>
          <w:szCs w:val="20"/>
          <w:lang w:val="id-ID"/>
        </w:rPr>
        <w:t>vitual laboratory</w:t>
      </w:r>
      <w:r>
        <w:rPr>
          <w:rFonts w:cs="Times New Roman"/>
          <w:sz w:val="20"/>
          <w:szCs w:val="20"/>
          <w:lang w:val="id-ID"/>
        </w:rPr>
        <w:t xml:space="preserve"> sebagai alat pratikum.</w:t>
      </w:r>
      <w:r w:rsidR="0088425C">
        <w:rPr>
          <w:rFonts w:cs="Times New Roman"/>
          <w:sz w:val="20"/>
          <w:szCs w:val="20"/>
          <w:lang w:val="id-ID"/>
        </w:rPr>
        <w:t xml:space="preserve"> Berikut disain bahan ajar berbasis konflik</w:t>
      </w:r>
      <w:r w:rsidR="00CD7093">
        <w:rPr>
          <w:rFonts w:cs="Times New Roman"/>
          <w:sz w:val="20"/>
          <w:szCs w:val="20"/>
          <w:lang w:val="id-ID"/>
        </w:rPr>
        <w:t xml:space="preserve"> kognitif untuk meningkatkan pemahaman konsep siswa sebagai berikut</w:t>
      </w:r>
      <w:r w:rsidR="00C62B7E">
        <w:rPr>
          <w:rFonts w:cs="Times New Roman"/>
          <w:sz w:val="20"/>
          <w:szCs w:val="20"/>
          <w:lang w:val="id-ID"/>
        </w:rPr>
        <w:t>:</w:t>
      </w:r>
    </w:p>
    <w:p w:rsidR="00C62B7E" w:rsidRDefault="005E794B" w:rsidP="005E794B">
      <w:pPr>
        <w:spacing w:after="0" w:line="240" w:lineRule="auto"/>
        <w:ind w:firstLine="360"/>
        <w:jc w:val="center"/>
        <w:rPr>
          <w:rFonts w:cs="Times New Roman"/>
          <w:sz w:val="20"/>
          <w:szCs w:val="20"/>
          <w:lang w:val="id-ID"/>
        </w:rPr>
      </w:pPr>
      <w:r>
        <w:rPr>
          <w:noProof/>
          <w:lang w:val="id-ID" w:eastAsia="id-ID"/>
        </w:rPr>
        <w:drawing>
          <wp:anchor distT="0" distB="0" distL="114300" distR="114300" simplePos="0" relativeHeight="251669504" behindDoc="1" locked="0" layoutInCell="1" allowOverlap="1" wp14:anchorId="62F3A231" wp14:editId="37A22F75">
            <wp:simplePos x="0" y="0"/>
            <wp:positionH relativeFrom="column">
              <wp:posOffset>-3810</wp:posOffset>
            </wp:positionH>
            <wp:positionV relativeFrom="paragraph">
              <wp:posOffset>31750</wp:posOffset>
            </wp:positionV>
            <wp:extent cx="2676525" cy="2266950"/>
            <wp:effectExtent l="0" t="0" r="9525"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33427" t="17169" r="34499" b="10563"/>
                    <a:stretch/>
                  </pic:blipFill>
                  <pic:spPr bwMode="auto">
                    <a:xfrm>
                      <a:off x="0" y="0"/>
                      <a:ext cx="2676525" cy="226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sz w:val="20"/>
          <w:szCs w:val="20"/>
          <w:lang w:val="id-ID"/>
        </w:rPr>
        <w:t>Gambar 1. Aktivasi Prakonsepsi</w:t>
      </w:r>
    </w:p>
    <w:p w:rsidR="001B4174" w:rsidRDefault="00A143D9" w:rsidP="00A143D9">
      <w:pPr>
        <w:spacing w:after="0" w:line="240" w:lineRule="auto"/>
        <w:jc w:val="center"/>
        <w:rPr>
          <w:rFonts w:cs="Times New Roman"/>
          <w:sz w:val="20"/>
          <w:szCs w:val="20"/>
          <w:lang w:val="id-ID"/>
        </w:rPr>
      </w:pPr>
      <w:r>
        <w:rPr>
          <w:rFonts w:cs="Times New Roman"/>
          <w:sz w:val="20"/>
          <w:szCs w:val="20"/>
          <w:lang w:val="id-ID"/>
        </w:rPr>
        <w:t>Gambar 2.Penyajian Konflik Kognitif</w:t>
      </w:r>
    </w:p>
    <w:p w:rsidR="00255666" w:rsidRDefault="0010698D" w:rsidP="0010698D">
      <w:pPr>
        <w:spacing w:after="0" w:line="240" w:lineRule="auto"/>
        <w:jc w:val="center"/>
        <w:rPr>
          <w:rFonts w:cs="Times New Roman"/>
          <w:sz w:val="20"/>
          <w:szCs w:val="20"/>
          <w:lang w:val="id-ID"/>
        </w:rPr>
      </w:pPr>
      <w:r>
        <w:rPr>
          <w:noProof/>
          <w:lang w:val="id-ID" w:eastAsia="id-ID"/>
        </w:rPr>
        <w:lastRenderedPageBreak/>
        <w:drawing>
          <wp:anchor distT="0" distB="0" distL="114300" distR="114300" simplePos="0" relativeHeight="251673600" behindDoc="0" locked="0" layoutInCell="1" allowOverlap="1" wp14:anchorId="51818D0C" wp14:editId="720CDFCC">
            <wp:simplePos x="0" y="0"/>
            <wp:positionH relativeFrom="column">
              <wp:posOffset>-36830</wp:posOffset>
            </wp:positionH>
            <wp:positionV relativeFrom="paragraph">
              <wp:posOffset>143510</wp:posOffset>
            </wp:positionV>
            <wp:extent cx="2552700" cy="1857375"/>
            <wp:effectExtent l="0" t="0" r="0" b="9525"/>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33034" t="21635" r="34511" b="10655"/>
                    <a:stretch/>
                  </pic:blipFill>
                  <pic:spPr bwMode="auto">
                    <a:xfrm>
                      <a:off x="0" y="0"/>
                      <a:ext cx="25527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sz w:val="20"/>
          <w:szCs w:val="20"/>
          <w:lang w:val="id-ID"/>
        </w:rPr>
        <w:t>Gambar 3. Penemuan Konsep</w:t>
      </w:r>
    </w:p>
    <w:p w:rsidR="00522ECE" w:rsidRDefault="00522ECE" w:rsidP="0010698D">
      <w:pPr>
        <w:spacing w:after="0" w:line="240" w:lineRule="auto"/>
        <w:jc w:val="center"/>
        <w:rPr>
          <w:rFonts w:cs="Times New Roman"/>
          <w:sz w:val="20"/>
          <w:szCs w:val="20"/>
          <w:lang w:val="id-ID"/>
        </w:rPr>
      </w:pPr>
      <w:r>
        <w:rPr>
          <w:noProof/>
          <w:lang w:val="id-ID" w:eastAsia="id-ID"/>
        </w:rPr>
        <w:drawing>
          <wp:anchor distT="0" distB="0" distL="114300" distR="114300" simplePos="0" relativeHeight="251685888" behindDoc="1" locked="0" layoutInCell="1" allowOverlap="1" wp14:anchorId="654FB13E" wp14:editId="3D4F84C5">
            <wp:simplePos x="0" y="0"/>
            <wp:positionH relativeFrom="column">
              <wp:posOffset>5715</wp:posOffset>
            </wp:positionH>
            <wp:positionV relativeFrom="paragraph">
              <wp:posOffset>144780</wp:posOffset>
            </wp:positionV>
            <wp:extent cx="2543175" cy="1960880"/>
            <wp:effectExtent l="0" t="0" r="9525" b="127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32738" t="19231" r="36126" b="49658"/>
                    <a:stretch/>
                  </pic:blipFill>
                  <pic:spPr bwMode="auto">
                    <a:xfrm>
                      <a:off x="0" y="0"/>
                      <a:ext cx="2543175" cy="1960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sz w:val="20"/>
          <w:szCs w:val="20"/>
          <w:lang w:val="id-ID"/>
        </w:rPr>
        <w:t>Gambar 4. Refleksi</w:t>
      </w:r>
    </w:p>
    <w:p w:rsidR="0010698D" w:rsidRDefault="0010698D" w:rsidP="0010698D">
      <w:pPr>
        <w:spacing w:after="0" w:line="240" w:lineRule="auto"/>
        <w:rPr>
          <w:rFonts w:cs="Times New Roman"/>
          <w:sz w:val="20"/>
          <w:szCs w:val="20"/>
          <w:lang w:val="id-ID"/>
        </w:rPr>
      </w:pPr>
    </w:p>
    <w:p w:rsidR="00A17291" w:rsidRDefault="0010698D" w:rsidP="00A17291">
      <w:pPr>
        <w:spacing w:after="0" w:line="240" w:lineRule="auto"/>
        <w:ind w:firstLine="360"/>
        <w:jc w:val="both"/>
        <w:rPr>
          <w:rFonts w:cs="Times New Roman"/>
          <w:sz w:val="20"/>
          <w:szCs w:val="20"/>
          <w:lang w:val="id-ID"/>
        </w:rPr>
      </w:pPr>
      <w:r>
        <w:rPr>
          <w:noProof/>
          <w:lang w:val="id-ID" w:eastAsia="id-ID"/>
        </w:rPr>
        <w:drawing>
          <wp:anchor distT="0" distB="0" distL="114300" distR="114300" simplePos="0" relativeHeight="251677696" behindDoc="0" locked="0" layoutInCell="1" allowOverlap="1" wp14:anchorId="0B459DA5" wp14:editId="08BD681C">
            <wp:simplePos x="0" y="0"/>
            <wp:positionH relativeFrom="column">
              <wp:posOffset>43815</wp:posOffset>
            </wp:positionH>
            <wp:positionV relativeFrom="paragraph">
              <wp:posOffset>1334135</wp:posOffset>
            </wp:positionV>
            <wp:extent cx="2628900" cy="1447800"/>
            <wp:effectExtent l="0" t="0" r="19050" b="19050"/>
            <wp:wrapTopAndBottom/>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A17291">
        <w:rPr>
          <w:rFonts w:cs="Times New Roman"/>
          <w:sz w:val="20"/>
          <w:szCs w:val="20"/>
          <w:lang w:val="id-ID"/>
        </w:rPr>
        <w:t xml:space="preserve">Tahap selanjutnya disain bahan ajar yang telah dibuat dilakukan </w:t>
      </w:r>
      <w:r w:rsidR="00A17291">
        <w:rPr>
          <w:rFonts w:cs="Times New Roman"/>
          <w:i/>
          <w:sz w:val="20"/>
          <w:szCs w:val="20"/>
          <w:lang w:val="id-ID"/>
        </w:rPr>
        <w:t>self evaluation</w:t>
      </w:r>
      <w:r w:rsidR="00A17291">
        <w:rPr>
          <w:rFonts w:cs="Times New Roman"/>
          <w:sz w:val="20"/>
          <w:szCs w:val="20"/>
          <w:lang w:val="id-ID"/>
        </w:rPr>
        <w:t xml:space="preserve">. Komponen yang dinilai pada </w:t>
      </w:r>
      <w:r w:rsidR="00A17291">
        <w:rPr>
          <w:rFonts w:cs="Times New Roman"/>
          <w:i/>
          <w:sz w:val="20"/>
          <w:szCs w:val="20"/>
          <w:lang w:val="id-ID"/>
        </w:rPr>
        <w:t>self evaluation</w:t>
      </w:r>
      <w:r w:rsidR="00A17291">
        <w:rPr>
          <w:rFonts w:cs="Times New Roman"/>
          <w:sz w:val="20"/>
          <w:szCs w:val="20"/>
          <w:lang w:val="id-ID"/>
        </w:rPr>
        <w:t xml:space="preserve"> terdiri dari 5 indikator yaitu (1) struktur bahan ajar sesuai dengan Depdiknas 2008, (2) bahan ajar sesuai dengan sintak model PbKK, (3) bahan ajar sudah mengintegrasikan </w:t>
      </w:r>
      <w:r w:rsidR="00A17291">
        <w:rPr>
          <w:rFonts w:cs="Times New Roman"/>
          <w:i/>
          <w:sz w:val="20"/>
          <w:szCs w:val="20"/>
          <w:lang w:val="id-ID"/>
        </w:rPr>
        <w:t>virtual laboratory</w:t>
      </w:r>
      <w:r w:rsidR="00A17291">
        <w:rPr>
          <w:rFonts w:cs="Times New Roman"/>
          <w:sz w:val="20"/>
          <w:szCs w:val="20"/>
          <w:lang w:val="id-ID"/>
        </w:rPr>
        <w:t>, (4) kebhasaan, (5) kegrafisan. Setelah melakukan penilaian maka didapatkan nilai disetiap indikator sebagai berikut:</w:t>
      </w:r>
    </w:p>
    <w:p w:rsidR="004B3441" w:rsidRPr="007A7168" w:rsidRDefault="0037280F" w:rsidP="00255666">
      <w:pPr>
        <w:spacing w:after="0" w:line="240" w:lineRule="auto"/>
        <w:jc w:val="center"/>
        <w:rPr>
          <w:rFonts w:cs="Times New Roman"/>
          <w:sz w:val="20"/>
          <w:szCs w:val="20"/>
          <w:lang w:val="id-ID"/>
        </w:rPr>
      </w:pPr>
      <w:r>
        <w:rPr>
          <w:rFonts w:cs="Times New Roman"/>
          <w:sz w:val="20"/>
          <w:szCs w:val="20"/>
          <w:lang w:val="id-ID"/>
        </w:rPr>
        <w:t>Gambar 5</w:t>
      </w:r>
      <w:r w:rsidR="007A7168">
        <w:rPr>
          <w:rFonts w:cs="Times New Roman"/>
          <w:sz w:val="20"/>
          <w:szCs w:val="20"/>
          <w:lang w:val="id-ID"/>
        </w:rPr>
        <w:t xml:space="preserve">. Hasil </w:t>
      </w:r>
      <w:r w:rsidR="007A7168">
        <w:rPr>
          <w:rFonts w:cs="Times New Roman"/>
          <w:i/>
          <w:sz w:val="20"/>
          <w:szCs w:val="20"/>
          <w:lang w:val="id-ID"/>
        </w:rPr>
        <w:t>Self Evaluation</w:t>
      </w:r>
    </w:p>
    <w:p w:rsidR="004B3441" w:rsidRPr="007A7168" w:rsidRDefault="004B3441" w:rsidP="007E617B">
      <w:pPr>
        <w:spacing w:after="0" w:line="240" w:lineRule="auto"/>
        <w:rPr>
          <w:rFonts w:cs="Times New Roman"/>
          <w:sz w:val="20"/>
          <w:szCs w:val="20"/>
          <w:lang w:val="id-ID"/>
        </w:rPr>
      </w:pPr>
    </w:p>
    <w:p w:rsidR="004B3441" w:rsidRDefault="0037280F" w:rsidP="007A7168">
      <w:pPr>
        <w:spacing w:after="0" w:line="240" w:lineRule="auto"/>
        <w:ind w:firstLine="720"/>
        <w:jc w:val="both"/>
        <w:rPr>
          <w:rFonts w:cs="Times New Roman"/>
          <w:sz w:val="20"/>
          <w:szCs w:val="20"/>
          <w:lang w:val="id-ID"/>
        </w:rPr>
      </w:pPr>
      <w:r>
        <w:rPr>
          <w:rFonts w:cs="Times New Roman"/>
          <w:sz w:val="20"/>
          <w:szCs w:val="20"/>
          <w:lang w:val="id-ID"/>
        </w:rPr>
        <w:t>Berdasarkan  Gambar 5</w:t>
      </w:r>
      <w:r w:rsidR="00ED25C5">
        <w:rPr>
          <w:rFonts w:cs="Times New Roman"/>
          <w:sz w:val="20"/>
          <w:szCs w:val="20"/>
          <w:lang w:val="id-ID"/>
        </w:rPr>
        <w:t xml:space="preserve">, didapat nilai setiap indikator berkisar antara 81,2 sampai 91,6. Keseluruhan indikator pada penilaian </w:t>
      </w:r>
      <w:r w:rsidR="00ED25C5">
        <w:rPr>
          <w:rFonts w:cs="Times New Roman"/>
          <w:i/>
          <w:sz w:val="20"/>
          <w:szCs w:val="20"/>
          <w:lang w:val="id-ID"/>
        </w:rPr>
        <w:t xml:space="preserve">self evaluation </w:t>
      </w:r>
      <w:r w:rsidR="00ED25C5">
        <w:rPr>
          <w:rFonts w:cs="Times New Roman"/>
          <w:sz w:val="20"/>
          <w:szCs w:val="20"/>
          <w:lang w:val="id-ID"/>
        </w:rPr>
        <w:t xml:space="preserve"> berada pada kategori kevalidan sangat valid, kategpri sang</w:t>
      </w:r>
      <w:r w:rsidR="00E40545">
        <w:rPr>
          <w:rFonts w:cs="Times New Roman"/>
          <w:sz w:val="20"/>
          <w:szCs w:val="20"/>
          <w:lang w:val="id-ID"/>
        </w:rPr>
        <w:t xml:space="preserve">at valid berkisar pada angka 81 sampai </w:t>
      </w:r>
      <w:r w:rsidR="00ED25C5">
        <w:rPr>
          <w:rFonts w:cs="Times New Roman"/>
          <w:sz w:val="20"/>
          <w:szCs w:val="20"/>
          <w:lang w:val="id-ID"/>
        </w:rPr>
        <w:t>100</w:t>
      </w:r>
      <w:r w:rsidR="00AE3A95">
        <w:rPr>
          <w:rFonts w:cs="Times New Roman"/>
          <w:sz w:val="20"/>
          <w:szCs w:val="20"/>
          <w:lang w:val="id-ID"/>
        </w:rPr>
        <w:t xml:space="preserve">, diperoleh rata-rata nilai 86,7. Perolehan nilai tersebut </w:t>
      </w:r>
      <w:r w:rsidR="00AE3A95">
        <w:rPr>
          <w:rFonts w:cs="Times New Roman"/>
          <w:sz w:val="20"/>
          <w:szCs w:val="20"/>
          <w:lang w:val="id-ID"/>
        </w:rPr>
        <w:lastRenderedPageBreak/>
        <w:t xml:space="preserve">maka </w:t>
      </w:r>
      <w:r w:rsidR="00AE3A95">
        <w:rPr>
          <w:rFonts w:cs="Times New Roman"/>
          <w:i/>
          <w:sz w:val="20"/>
          <w:szCs w:val="20"/>
          <w:lang w:val="id-ID"/>
        </w:rPr>
        <w:t>self evaluation</w:t>
      </w:r>
      <w:r w:rsidR="00AE3A95">
        <w:rPr>
          <w:rFonts w:cs="Times New Roman"/>
          <w:sz w:val="20"/>
          <w:szCs w:val="20"/>
          <w:lang w:val="id-ID"/>
        </w:rPr>
        <w:t xml:space="preserve"> berada pada kategori sangat valid.</w:t>
      </w:r>
    </w:p>
    <w:p w:rsidR="00AE3A95" w:rsidRDefault="00AE3A95" w:rsidP="00ED25C5">
      <w:pPr>
        <w:spacing w:after="0" w:line="240" w:lineRule="auto"/>
        <w:jc w:val="both"/>
        <w:rPr>
          <w:rFonts w:cs="Times New Roman"/>
          <w:sz w:val="20"/>
          <w:szCs w:val="20"/>
          <w:lang w:val="id-ID"/>
        </w:rPr>
      </w:pPr>
      <w:r>
        <w:rPr>
          <w:rFonts w:cs="Times New Roman"/>
          <w:sz w:val="20"/>
          <w:szCs w:val="20"/>
          <w:lang w:val="id-ID"/>
        </w:rPr>
        <w:tab/>
      </w:r>
      <w:r w:rsidR="0001764E">
        <w:rPr>
          <w:rFonts w:cs="Times New Roman"/>
          <w:sz w:val="20"/>
          <w:szCs w:val="20"/>
          <w:lang w:val="id-ID"/>
        </w:rPr>
        <w:t xml:space="preserve">Setelah dilakukan </w:t>
      </w:r>
      <w:r w:rsidR="0001764E">
        <w:rPr>
          <w:rFonts w:cs="Times New Roman"/>
          <w:i/>
          <w:sz w:val="20"/>
          <w:szCs w:val="20"/>
          <w:lang w:val="id-ID"/>
        </w:rPr>
        <w:t>self evalution</w:t>
      </w:r>
      <w:r w:rsidR="0001764E">
        <w:rPr>
          <w:rFonts w:cs="Times New Roman"/>
          <w:sz w:val="20"/>
          <w:szCs w:val="20"/>
          <w:lang w:val="id-ID"/>
        </w:rPr>
        <w:t xml:space="preserve"> maka dilakukan </w:t>
      </w:r>
      <w:r w:rsidR="0001764E">
        <w:rPr>
          <w:rFonts w:cs="Times New Roman"/>
          <w:i/>
          <w:sz w:val="20"/>
          <w:szCs w:val="20"/>
          <w:lang w:val="id-ID"/>
        </w:rPr>
        <w:t>expert review</w:t>
      </w:r>
      <w:r w:rsidR="0001764E">
        <w:rPr>
          <w:rFonts w:cs="Times New Roman"/>
          <w:sz w:val="20"/>
          <w:szCs w:val="20"/>
          <w:lang w:val="id-ID"/>
        </w:rPr>
        <w:t>, beberapa komponen yang akan dinilai adalah kelayakan isi, kelayakan penyajian, kelayakan bahasa, kelayakan kegrafisan.</w:t>
      </w:r>
    </w:p>
    <w:p w:rsidR="00A17291" w:rsidRDefault="0001764E" w:rsidP="00ED25C5">
      <w:pPr>
        <w:spacing w:after="0" w:line="240" w:lineRule="auto"/>
        <w:jc w:val="both"/>
        <w:rPr>
          <w:rFonts w:cs="Times New Roman"/>
          <w:sz w:val="20"/>
          <w:szCs w:val="20"/>
          <w:lang w:val="id-ID"/>
        </w:rPr>
      </w:pPr>
      <w:r>
        <w:rPr>
          <w:rFonts w:cs="Times New Roman"/>
          <w:sz w:val="20"/>
          <w:szCs w:val="20"/>
          <w:lang w:val="id-ID"/>
        </w:rPr>
        <w:tab/>
        <w:t>Pertama pada kelayakan isi terdiri dari sebelas indikator yaitu</w:t>
      </w:r>
      <w:r w:rsidR="00462D3A">
        <w:rPr>
          <w:rFonts w:cs="Times New Roman"/>
          <w:sz w:val="20"/>
          <w:szCs w:val="20"/>
          <w:lang w:val="id-ID"/>
        </w:rPr>
        <w:t>:</w:t>
      </w:r>
      <w:r>
        <w:rPr>
          <w:rFonts w:cs="Times New Roman"/>
          <w:sz w:val="20"/>
          <w:szCs w:val="20"/>
          <w:lang w:val="id-ID"/>
        </w:rPr>
        <w:t xml:space="preserve"> (1) materi disajikan di bahan ajar telah sesuai dengan kurikulum 2013, (2) materi yang disajikan di bahan ajar sesuai dengan KI dan KD 3.1 dan KD 4.1, (3) rumusan indikator</w:t>
      </w:r>
      <w:r w:rsidR="00462D3A">
        <w:rPr>
          <w:rFonts w:cs="Times New Roman"/>
          <w:sz w:val="20"/>
          <w:szCs w:val="20"/>
          <w:lang w:val="id-ID"/>
        </w:rPr>
        <w:t xml:space="preserve"> yang disajikan pada bahan ajar sesuai dengan KD 3.1 dan KD 4.1, (4) simbol fisika yang digunakan akurat, (5) materi yang disajikan tidak menimbulkan multitafsir, (6) gambar disajikan secara akurat sesuai dengan materi, (7) ilustrasu disajikan secara akurat sesuai dengan materi, (8) tidak terdapat kesalahan konsep karena kesalahan contoh, (9) gambar yang dikutip dari karya oranh lain dicantumkan referensi/sumber, (10) bahan ajar berbasis konflik kognitif memuat sintaks konflik kognitif yaitu aktivasi prakonsepsi dan mikonsepsi, penyajian konflik kognitif, penemuan konsep dan persamaan, serta refleksi, (11) bahan ajar dibuat sudah mengintegrasikan </w:t>
      </w:r>
      <w:r w:rsidR="00462D3A">
        <w:rPr>
          <w:rFonts w:cs="Times New Roman"/>
          <w:i/>
          <w:sz w:val="20"/>
          <w:szCs w:val="20"/>
          <w:lang w:val="id-ID"/>
        </w:rPr>
        <w:t>virtual laboratory</w:t>
      </w:r>
      <w:r w:rsidR="00462D3A">
        <w:rPr>
          <w:rFonts w:cs="Times New Roman"/>
          <w:sz w:val="20"/>
          <w:szCs w:val="20"/>
          <w:lang w:val="id-ID"/>
        </w:rPr>
        <w:t xml:space="preserve"> dengan benar. Hasil indikator kelayakan isi dapat dilihat pada gambar sebagai berikut:</w:t>
      </w:r>
      <w:bookmarkStart w:id="0" w:name="_Toc61854325"/>
      <w:bookmarkStart w:id="1" w:name="_Toc61854791"/>
    </w:p>
    <w:bookmarkEnd w:id="0"/>
    <w:bookmarkEnd w:id="1"/>
    <w:p w:rsidR="002D357E" w:rsidRPr="00462D3A" w:rsidRDefault="00543927" w:rsidP="00A17291">
      <w:pPr>
        <w:spacing w:after="0" w:line="240" w:lineRule="auto"/>
        <w:rPr>
          <w:rFonts w:cs="Times New Roman"/>
          <w:sz w:val="20"/>
          <w:szCs w:val="20"/>
          <w:lang w:val="id-ID"/>
        </w:rPr>
      </w:pPr>
      <w:r w:rsidRPr="004D1CF6">
        <w:rPr>
          <w:rFonts w:cs="Times New Roman"/>
          <w:b/>
          <w:noProof/>
          <w:sz w:val="22"/>
          <w:lang w:val="id-ID" w:eastAsia="id-ID"/>
        </w:rPr>
        <w:drawing>
          <wp:anchor distT="0" distB="0" distL="114300" distR="114300" simplePos="0" relativeHeight="251661312" behindDoc="1" locked="0" layoutInCell="1" allowOverlap="1" wp14:anchorId="083FF9EC" wp14:editId="19637607">
            <wp:simplePos x="0" y="0"/>
            <wp:positionH relativeFrom="column">
              <wp:posOffset>-18415</wp:posOffset>
            </wp:positionH>
            <wp:positionV relativeFrom="paragraph">
              <wp:posOffset>202565</wp:posOffset>
            </wp:positionV>
            <wp:extent cx="2790825" cy="1952625"/>
            <wp:effectExtent l="0" t="0" r="9525" b="9525"/>
            <wp:wrapThrough wrapText="bothSides">
              <wp:wrapPolygon edited="0">
                <wp:start x="0" y="0"/>
                <wp:lineTo x="0" y="21495"/>
                <wp:lineTo x="21526" y="21495"/>
                <wp:lineTo x="21526" y="0"/>
                <wp:lineTo x="0" y="0"/>
              </wp:wrapPolygon>
            </wp:wrapThrough>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4B3441" w:rsidRDefault="00E40545" w:rsidP="00E40545">
      <w:pPr>
        <w:spacing w:after="0" w:line="240" w:lineRule="auto"/>
        <w:jc w:val="center"/>
        <w:rPr>
          <w:rFonts w:cs="Times New Roman"/>
          <w:sz w:val="20"/>
          <w:szCs w:val="20"/>
          <w:lang w:val="id-ID"/>
        </w:rPr>
      </w:pPr>
      <w:r>
        <w:rPr>
          <w:rFonts w:cs="Times New Roman"/>
          <w:sz w:val="20"/>
          <w:szCs w:val="20"/>
          <w:lang w:val="id-ID"/>
        </w:rPr>
        <w:t>G</w:t>
      </w:r>
      <w:r w:rsidR="0037280F">
        <w:rPr>
          <w:rFonts w:cs="Times New Roman"/>
          <w:sz w:val="20"/>
          <w:szCs w:val="20"/>
          <w:lang w:val="id-ID"/>
        </w:rPr>
        <w:t>ambar 6</w:t>
      </w:r>
      <w:r w:rsidR="00457B24">
        <w:rPr>
          <w:rFonts w:cs="Times New Roman"/>
          <w:sz w:val="20"/>
          <w:szCs w:val="20"/>
          <w:lang w:val="id-ID"/>
        </w:rPr>
        <w:t>. Hasil Validasi</w:t>
      </w:r>
      <w:r>
        <w:rPr>
          <w:rFonts w:cs="Times New Roman"/>
          <w:sz w:val="20"/>
          <w:szCs w:val="20"/>
          <w:lang w:val="id-ID"/>
        </w:rPr>
        <w:t xml:space="preserve"> Kelayakan Isi</w:t>
      </w:r>
    </w:p>
    <w:p w:rsidR="00E40545" w:rsidRDefault="00E40545" w:rsidP="00E40545">
      <w:pPr>
        <w:spacing w:after="0" w:line="240" w:lineRule="auto"/>
        <w:rPr>
          <w:rFonts w:cs="Times New Roman"/>
          <w:sz w:val="20"/>
          <w:szCs w:val="20"/>
          <w:lang w:val="id-ID"/>
        </w:rPr>
      </w:pPr>
    </w:p>
    <w:p w:rsidR="007A7168" w:rsidRDefault="0037280F" w:rsidP="00E40545">
      <w:pPr>
        <w:spacing w:after="0" w:line="240" w:lineRule="auto"/>
        <w:jc w:val="both"/>
        <w:rPr>
          <w:rFonts w:cs="Times New Roman"/>
          <w:sz w:val="20"/>
          <w:szCs w:val="20"/>
          <w:lang w:val="id-ID"/>
        </w:rPr>
      </w:pPr>
      <w:r>
        <w:rPr>
          <w:rFonts w:cs="Times New Roman"/>
          <w:sz w:val="20"/>
          <w:szCs w:val="20"/>
          <w:lang w:val="id-ID"/>
        </w:rPr>
        <w:tab/>
        <w:t>Berdasarkan Gambar 6</w:t>
      </w:r>
      <w:r w:rsidR="00E40545">
        <w:rPr>
          <w:rFonts w:cs="Times New Roman"/>
          <w:sz w:val="20"/>
          <w:szCs w:val="20"/>
          <w:lang w:val="id-ID"/>
        </w:rPr>
        <w:t>. Perolehan nilai untuk setiap indikator dari komponen kelayakan isi berkisar pada 0,67 sampai 1</w:t>
      </w:r>
      <w:r w:rsidR="00F41EA0">
        <w:rPr>
          <w:rFonts w:cs="Times New Roman"/>
          <w:sz w:val="20"/>
          <w:szCs w:val="20"/>
          <w:lang w:val="id-ID"/>
        </w:rPr>
        <w:t>. Semua indikator yang telah diberi nilai terdapat pada indikator valida dan sangat valid. Kategori valid berkisar 0,4&lt;V&lt;0,8 dan kategori sangat valid kisaran nilai V&gt;0,8. Nilai pada komponen kelayakan isi adalah 0,79 dengan perolehan ini maka komponen kelayakan isi pada bahan ajar pada kategori valid.</w:t>
      </w:r>
    </w:p>
    <w:p w:rsidR="00543927" w:rsidRDefault="00F41EA0" w:rsidP="00543927">
      <w:pPr>
        <w:spacing w:after="0" w:line="240" w:lineRule="auto"/>
        <w:jc w:val="both"/>
        <w:rPr>
          <w:rFonts w:cs="Times New Roman"/>
          <w:sz w:val="20"/>
          <w:szCs w:val="20"/>
          <w:lang w:val="id-ID"/>
        </w:rPr>
      </w:pPr>
      <w:r>
        <w:rPr>
          <w:rFonts w:cs="Times New Roman"/>
          <w:sz w:val="20"/>
          <w:szCs w:val="20"/>
          <w:lang w:val="id-ID"/>
        </w:rPr>
        <w:tab/>
        <w:t xml:space="preserve">Selanjutnya pada penilaian komponen kelayakan penyajian dilakukan pada delapan indikator. (1) sistematika bahan ajar disajikan sesuai ketentuan Depdiknas 2008 yaitu judul, petunjuk belajar, kompetensi yang akan dicapai, informasi pendukung, tugas-tugas dan langkah-langkah kerja dan penilaian, (2) Penyajian tahap aktivasi </w:t>
      </w:r>
      <w:r w:rsidR="00A54CF7">
        <w:rPr>
          <w:rFonts w:cs="Times New Roman"/>
          <w:b/>
          <w:noProof/>
          <w:szCs w:val="24"/>
          <w:lang w:val="id-ID" w:eastAsia="id-ID"/>
        </w:rPr>
        <w:lastRenderedPageBreak/>
        <w:drawing>
          <wp:anchor distT="0" distB="0" distL="114300" distR="114300" simplePos="0" relativeHeight="251681792" behindDoc="1" locked="0" layoutInCell="1" allowOverlap="1" wp14:anchorId="747A1083" wp14:editId="09D85699">
            <wp:simplePos x="0" y="0"/>
            <wp:positionH relativeFrom="column">
              <wp:posOffset>3137535</wp:posOffset>
            </wp:positionH>
            <wp:positionV relativeFrom="paragraph">
              <wp:posOffset>72390</wp:posOffset>
            </wp:positionV>
            <wp:extent cx="2714625" cy="1343025"/>
            <wp:effectExtent l="0" t="0" r="9525" b="9525"/>
            <wp:wrapThrough wrapText="bothSides">
              <wp:wrapPolygon edited="0">
                <wp:start x="0" y="0"/>
                <wp:lineTo x="0" y="21447"/>
                <wp:lineTo x="21524" y="21447"/>
                <wp:lineTo x="21524" y="0"/>
                <wp:lineTo x="0" y="0"/>
              </wp:wrapPolygon>
            </wp:wrapThrough>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rFonts w:cs="Times New Roman"/>
          <w:sz w:val="20"/>
          <w:szCs w:val="20"/>
          <w:lang w:val="id-ID"/>
        </w:rPr>
        <w:t>prakonsepsi dan miskonsepsi paha bahan ajar dapat mengungkapkan pengetahuan awal peserta didik, (3) penyajian tahap penyajian konflik kognitif pada bahan ajar dapat memicu peserta didik untuk berpikir mendalam</w:t>
      </w:r>
      <w:r w:rsidR="00E738D8">
        <w:rPr>
          <w:rFonts w:cs="Times New Roman"/>
          <w:sz w:val="20"/>
          <w:szCs w:val="20"/>
          <w:lang w:val="id-ID"/>
        </w:rPr>
        <w:t>, (4) penyajian tahap penemuan konsep dan persamaan, (5) penyajian tahap refleksi pada bahan ajar dapat mengungkap kemajuan pemahaman peserta didik, (6) penomoran gambar disajikan secara terurut, (7) penamaan gambar disajikan dengan tepat, (8) sajian bahan ajar yang dibuat memungkinkan terjadinya interaksi antara guru dan peserta didik. Hasil penilaian indikator dapat dilihat sebagai berikut:</w:t>
      </w:r>
      <w:bookmarkStart w:id="2" w:name="_Toc61854331"/>
      <w:bookmarkStart w:id="3" w:name="_Toc61854797"/>
      <w:bookmarkStart w:id="4" w:name="_Toc61858539"/>
      <w:bookmarkStart w:id="5" w:name="_Toc62065441"/>
      <w:bookmarkStart w:id="6" w:name="_Toc62554510"/>
    </w:p>
    <w:p w:rsidR="0088425C" w:rsidRDefault="00543927" w:rsidP="00543927">
      <w:pPr>
        <w:spacing w:after="0" w:line="240" w:lineRule="auto"/>
        <w:jc w:val="center"/>
        <w:rPr>
          <w:rFonts w:cs="Times New Roman"/>
          <w:sz w:val="20"/>
          <w:szCs w:val="20"/>
          <w:lang w:val="id-ID"/>
        </w:rPr>
      </w:pPr>
      <w:r>
        <w:rPr>
          <w:b/>
          <w:noProof/>
          <w:lang w:val="id-ID" w:eastAsia="id-ID"/>
        </w:rPr>
        <w:drawing>
          <wp:anchor distT="0" distB="0" distL="114300" distR="114300" simplePos="0" relativeHeight="251679744" behindDoc="1" locked="0" layoutInCell="1" allowOverlap="1" wp14:anchorId="78318783" wp14:editId="1F289F75">
            <wp:simplePos x="0" y="0"/>
            <wp:positionH relativeFrom="column">
              <wp:posOffset>-13335</wp:posOffset>
            </wp:positionH>
            <wp:positionV relativeFrom="paragraph">
              <wp:posOffset>53340</wp:posOffset>
            </wp:positionV>
            <wp:extent cx="2790825" cy="1609725"/>
            <wp:effectExtent l="0" t="0" r="9525" b="9525"/>
            <wp:wrapThrough wrapText="bothSides">
              <wp:wrapPolygon edited="0">
                <wp:start x="0" y="0"/>
                <wp:lineTo x="0" y="21472"/>
                <wp:lineTo x="21526" y="21472"/>
                <wp:lineTo x="21526" y="0"/>
                <wp:lineTo x="0" y="0"/>
              </wp:wrapPolygon>
            </wp:wrapThrough>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bookmarkEnd w:id="2"/>
      <w:bookmarkEnd w:id="3"/>
      <w:bookmarkEnd w:id="4"/>
      <w:bookmarkEnd w:id="5"/>
      <w:bookmarkEnd w:id="6"/>
      <w:r>
        <w:rPr>
          <w:rFonts w:cs="Times New Roman"/>
          <w:sz w:val="20"/>
          <w:szCs w:val="20"/>
          <w:lang w:val="id-ID"/>
        </w:rPr>
        <w:t xml:space="preserve">Gambar </w:t>
      </w:r>
      <w:r w:rsidR="0037280F">
        <w:rPr>
          <w:rFonts w:cs="Times New Roman"/>
          <w:sz w:val="20"/>
          <w:szCs w:val="20"/>
          <w:lang w:val="id-ID"/>
        </w:rPr>
        <w:t>7</w:t>
      </w:r>
      <w:r>
        <w:rPr>
          <w:rFonts w:cs="Times New Roman"/>
          <w:sz w:val="20"/>
          <w:szCs w:val="20"/>
          <w:lang w:val="id-ID"/>
        </w:rPr>
        <w:t>. Hasil Validasi Kelayakan Penyajian</w:t>
      </w:r>
    </w:p>
    <w:p w:rsidR="007A7168" w:rsidRDefault="00E738D8" w:rsidP="00E738D8">
      <w:pPr>
        <w:spacing w:after="0" w:line="240" w:lineRule="auto"/>
        <w:jc w:val="both"/>
        <w:rPr>
          <w:rFonts w:cs="Times New Roman"/>
          <w:sz w:val="20"/>
          <w:szCs w:val="20"/>
          <w:lang w:val="id-ID"/>
        </w:rPr>
      </w:pPr>
      <w:r>
        <w:rPr>
          <w:rFonts w:cs="Times New Roman"/>
          <w:sz w:val="20"/>
          <w:szCs w:val="20"/>
          <w:lang w:val="id-ID"/>
        </w:rPr>
        <w:tab/>
      </w:r>
    </w:p>
    <w:p w:rsidR="007A4F03" w:rsidRDefault="0037280F" w:rsidP="007A7168">
      <w:pPr>
        <w:spacing w:after="0" w:line="240" w:lineRule="auto"/>
        <w:ind w:firstLine="720"/>
        <w:jc w:val="both"/>
        <w:rPr>
          <w:rFonts w:cs="Times New Roman"/>
          <w:sz w:val="20"/>
          <w:szCs w:val="20"/>
          <w:lang w:val="id-ID"/>
        </w:rPr>
      </w:pPr>
      <w:r>
        <w:rPr>
          <w:rFonts w:cs="Times New Roman"/>
          <w:sz w:val="20"/>
          <w:szCs w:val="20"/>
          <w:lang w:val="id-ID"/>
        </w:rPr>
        <w:t>Berdasarkan Gambar 7</w:t>
      </w:r>
      <w:r w:rsidR="00E738D8">
        <w:rPr>
          <w:rFonts w:cs="Times New Roman"/>
          <w:sz w:val="20"/>
          <w:szCs w:val="20"/>
          <w:lang w:val="id-ID"/>
        </w:rPr>
        <w:t>. Dapat dilihat nilai dari setiap indikator komponen kelayakan penyajian yang berkisar antara 0,67 sampai 1. Ada dua kategori yang ditemukan dari delapan indikator yaitu valid dan sangat valid.</w:t>
      </w:r>
      <w:r w:rsidR="007A4F03">
        <w:rPr>
          <w:rFonts w:cs="Times New Roman"/>
          <w:sz w:val="20"/>
          <w:szCs w:val="20"/>
          <w:lang w:val="id-ID"/>
        </w:rPr>
        <w:t xml:space="preserve"> Kategori dikatakan valid berkisar pada nilai 0,4&lt;V&lt;0,8 dan kategori sangat valid berkisar pada nilai V&gt;0,8. Komponen kelayakan penyajian mendapatkan nilai 0,82, nilai komponen yang diperoleh maka nilai tersebut berada pada kategori sangat valid.</w:t>
      </w:r>
    </w:p>
    <w:p w:rsidR="00A54CF7" w:rsidRDefault="007A4F03" w:rsidP="00E738D8">
      <w:pPr>
        <w:spacing w:after="0" w:line="240" w:lineRule="auto"/>
        <w:jc w:val="both"/>
        <w:rPr>
          <w:rFonts w:cs="Times New Roman"/>
          <w:sz w:val="20"/>
          <w:szCs w:val="20"/>
          <w:lang w:val="id-ID"/>
        </w:rPr>
      </w:pPr>
      <w:r>
        <w:rPr>
          <w:rFonts w:cs="Times New Roman"/>
          <w:sz w:val="20"/>
          <w:szCs w:val="20"/>
          <w:lang w:val="id-ID"/>
        </w:rPr>
        <w:tab/>
        <w:t>Penilaian kelayakan bahasa memiliki delapan indikator yaitu: (1) bahasa yang digunakan sesuai dengan tingat peserta didik, (2) bahasa yang digunakan dalam bahan ajar memiliki nilai keindahan sehingga peserta didik menikmati membacanya (estetis), (4) bahasa yang digunakan komunikatif dan informative sehingga pesan yang disampaikan mudah dipahami (edukatif), (5) bahasa yang digunakan tidak bermakna ganda, (6) istilah yang digunakan sesuai dengan istilah teknis ilmu pengetahuan</w:t>
      </w:r>
      <w:r w:rsidR="007B6CC5">
        <w:rPr>
          <w:rFonts w:cs="Times New Roman"/>
          <w:sz w:val="20"/>
          <w:szCs w:val="20"/>
          <w:lang w:val="id-ID"/>
        </w:rPr>
        <w:t xml:space="preserve">, (7) bahasa yang digunakan sesuai kaidah tata Bahasa Indonesia yang baik dan benar, (8) ejaan yang digunakan mengacu </w:t>
      </w:r>
      <w:bookmarkStart w:id="7" w:name="_GoBack"/>
      <w:bookmarkEnd w:id="7"/>
      <w:r w:rsidR="007B6CC5">
        <w:rPr>
          <w:rFonts w:cs="Times New Roman"/>
          <w:sz w:val="20"/>
          <w:szCs w:val="20"/>
          <w:lang w:val="id-ID"/>
        </w:rPr>
        <w:t>pada PEUBI. Hasil penilaian indikator komponen kelayakan bahasa bisa dilihat sebagai berikut:</w:t>
      </w:r>
    </w:p>
    <w:p w:rsidR="00A54CF7" w:rsidRDefault="00A54CF7" w:rsidP="00E738D8">
      <w:pPr>
        <w:spacing w:after="0" w:line="240" w:lineRule="auto"/>
        <w:jc w:val="both"/>
        <w:rPr>
          <w:rFonts w:cs="Times New Roman"/>
          <w:sz w:val="20"/>
          <w:szCs w:val="20"/>
          <w:lang w:val="id-ID"/>
        </w:rPr>
      </w:pPr>
    </w:p>
    <w:p w:rsidR="0037280F" w:rsidRDefault="0037280F" w:rsidP="00E738D8">
      <w:pPr>
        <w:spacing w:after="0" w:line="240" w:lineRule="auto"/>
        <w:jc w:val="both"/>
        <w:rPr>
          <w:rFonts w:cs="Times New Roman"/>
          <w:sz w:val="20"/>
          <w:szCs w:val="20"/>
          <w:lang w:val="id-ID"/>
        </w:rPr>
      </w:pPr>
    </w:p>
    <w:p w:rsidR="00A54CF7" w:rsidRDefault="00A54CF7" w:rsidP="00E738D8">
      <w:pPr>
        <w:spacing w:after="0" w:line="240" w:lineRule="auto"/>
        <w:jc w:val="both"/>
        <w:rPr>
          <w:rFonts w:cs="Times New Roman"/>
          <w:sz w:val="20"/>
          <w:szCs w:val="20"/>
          <w:lang w:val="id-ID"/>
        </w:rPr>
      </w:pPr>
    </w:p>
    <w:p w:rsidR="00A54CF7" w:rsidRDefault="00A54CF7" w:rsidP="00E738D8">
      <w:pPr>
        <w:spacing w:after="0" w:line="240" w:lineRule="auto"/>
        <w:jc w:val="both"/>
        <w:rPr>
          <w:rFonts w:cs="Times New Roman"/>
          <w:sz w:val="20"/>
          <w:szCs w:val="20"/>
          <w:lang w:val="id-ID"/>
        </w:rPr>
      </w:pPr>
    </w:p>
    <w:p w:rsidR="00A54CF7" w:rsidRDefault="00A54CF7" w:rsidP="00E738D8">
      <w:pPr>
        <w:spacing w:after="0" w:line="240" w:lineRule="auto"/>
        <w:jc w:val="both"/>
        <w:rPr>
          <w:rFonts w:cs="Times New Roman"/>
          <w:sz w:val="20"/>
          <w:szCs w:val="20"/>
          <w:lang w:val="id-ID"/>
        </w:rPr>
      </w:pPr>
    </w:p>
    <w:p w:rsidR="00A54CF7" w:rsidRDefault="00A54CF7" w:rsidP="00E738D8">
      <w:pPr>
        <w:spacing w:after="0" w:line="240" w:lineRule="auto"/>
        <w:jc w:val="both"/>
        <w:rPr>
          <w:rFonts w:cs="Times New Roman"/>
          <w:sz w:val="20"/>
          <w:szCs w:val="20"/>
          <w:lang w:val="id-ID"/>
        </w:rPr>
      </w:pPr>
    </w:p>
    <w:p w:rsidR="00A54CF7" w:rsidRDefault="00A54CF7" w:rsidP="00E738D8">
      <w:pPr>
        <w:spacing w:after="0" w:line="240" w:lineRule="auto"/>
        <w:jc w:val="both"/>
        <w:rPr>
          <w:rFonts w:cs="Times New Roman"/>
          <w:sz w:val="20"/>
          <w:szCs w:val="20"/>
          <w:lang w:val="id-ID"/>
        </w:rPr>
      </w:pPr>
    </w:p>
    <w:p w:rsidR="0037280F" w:rsidRDefault="0037280F" w:rsidP="0037280F">
      <w:pPr>
        <w:spacing w:after="0" w:line="240" w:lineRule="auto"/>
        <w:jc w:val="center"/>
        <w:rPr>
          <w:rFonts w:cs="Times New Roman"/>
          <w:sz w:val="20"/>
          <w:szCs w:val="20"/>
          <w:lang w:val="id-ID"/>
        </w:rPr>
      </w:pPr>
      <w:r>
        <w:rPr>
          <w:rFonts w:cs="Times New Roman"/>
          <w:sz w:val="20"/>
          <w:szCs w:val="20"/>
          <w:lang w:val="id-ID"/>
        </w:rPr>
        <w:t>Gambar 8. Hasil Validasi Kelayakan Bahasa</w:t>
      </w:r>
    </w:p>
    <w:p w:rsidR="0037280F" w:rsidRDefault="0037280F" w:rsidP="0037280F">
      <w:pPr>
        <w:spacing w:after="0" w:line="240" w:lineRule="auto"/>
        <w:jc w:val="center"/>
        <w:rPr>
          <w:rFonts w:cs="Times New Roman"/>
          <w:sz w:val="20"/>
          <w:szCs w:val="20"/>
          <w:lang w:val="id-ID"/>
        </w:rPr>
      </w:pPr>
    </w:p>
    <w:p w:rsidR="00457B24" w:rsidRDefault="0037280F" w:rsidP="00457B24">
      <w:pPr>
        <w:spacing w:after="0" w:line="240" w:lineRule="auto"/>
        <w:jc w:val="both"/>
        <w:rPr>
          <w:rFonts w:cs="Times New Roman"/>
          <w:sz w:val="20"/>
          <w:szCs w:val="20"/>
          <w:lang w:val="id-ID"/>
        </w:rPr>
      </w:pPr>
      <w:r>
        <w:rPr>
          <w:rFonts w:cs="Times New Roman"/>
          <w:sz w:val="20"/>
          <w:szCs w:val="20"/>
          <w:lang w:val="id-ID"/>
        </w:rPr>
        <w:tab/>
        <w:t>Berdasarkan pada Gambar 8</w:t>
      </w:r>
      <w:r w:rsidR="00457B24">
        <w:rPr>
          <w:rFonts w:cs="Times New Roman"/>
          <w:sz w:val="20"/>
          <w:szCs w:val="20"/>
          <w:lang w:val="id-ID"/>
        </w:rPr>
        <w:t>, dapat dilihat nilai dari setiap indikator pada kelayakan bahasa berkisar pada angka 0,78 sampai 1. Berdasarkan penilaian diatas maka komponen kelayakan bahasa berada pada kategori sangat valid dengan mendapatkan nilai rata-rata 0,92.</w:t>
      </w:r>
    </w:p>
    <w:p w:rsidR="00D30EAD" w:rsidRDefault="00604B04" w:rsidP="00457B24">
      <w:pPr>
        <w:spacing w:after="0" w:line="240" w:lineRule="auto"/>
        <w:jc w:val="both"/>
        <w:rPr>
          <w:rFonts w:cs="Times New Roman"/>
          <w:sz w:val="20"/>
          <w:szCs w:val="20"/>
          <w:lang w:val="id-ID"/>
        </w:rPr>
      </w:pPr>
      <w:r>
        <w:rPr>
          <w:rFonts w:cs="Times New Roman"/>
          <w:sz w:val="20"/>
          <w:szCs w:val="20"/>
          <w:lang w:val="id-ID"/>
        </w:rPr>
        <w:tab/>
        <w:t>Selanjutnya, pada penilaian kelayakan kegrafisan dilakukan penilaian pada enam indikator. Indikator yang dinilai yaitu: (1) penataan cover bahan ajar ditampilkan sudah menarik, (2) jenis huruf yang digunakan sudah tepat, (3) ukuran huruf dapat dibaca dengan jelas, (4) ukuran huruf judul bahan ajar lebih proporsional dibandingkan ukuran isi bahan ajar, (5) penataan warna cover dan desain sudah tepat., (6) ilustrasi cover menggambarkan isi bahan ajar</w:t>
      </w:r>
      <w:r w:rsidR="00622B9E">
        <w:rPr>
          <w:rFonts w:cs="Times New Roman"/>
          <w:sz w:val="20"/>
          <w:szCs w:val="20"/>
          <w:lang w:val="id-ID"/>
        </w:rPr>
        <w:t>. Hasil penelitian kelayakan kegrafisan dapat dilihat sebagai berikut:</w:t>
      </w:r>
    </w:p>
    <w:p w:rsidR="00622B9E" w:rsidRPr="00E738D8" w:rsidRDefault="0037280F" w:rsidP="00457B24">
      <w:pPr>
        <w:spacing w:after="0" w:line="240" w:lineRule="auto"/>
        <w:jc w:val="both"/>
        <w:rPr>
          <w:rFonts w:cs="Times New Roman"/>
          <w:sz w:val="20"/>
          <w:szCs w:val="20"/>
          <w:lang w:val="id-ID"/>
        </w:rPr>
      </w:pPr>
      <w:r>
        <w:rPr>
          <w:rFonts w:cs="Times New Roman"/>
          <w:b/>
          <w:noProof/>
          <w:szCs w:val="24"/>
          <w:lang w:val="id-ID" w:eastAsia="id-ID"/>
        </w:rPr>
        <w:drawing>
          <wp:inline distT="0" distB="0" distL="0" distR="0" wp14:anchorId="5A198D8E" wp14:editId="2158678A">
            <wp:extent cx="2733675" cy="145732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B3441" w:rsidRPr="004B3441" w:rsidRDefault="004B3441" w:rsidP="007E617B">
      <w:pPr>
        <w:spacing w:after="0" w:line="240" w:lineRule="auto"/>
        <w:rPr>
          <w:rFonts w:cs="Times New Roman"/>
          <w:sz w:val="20"/>
          <w:szCs w:val="20"/>
        </w:rPr>
      </w:pPr>
    </w:p>
    <w:p w:rsidR="004B3441" w:rsidRDefault="0037280F" w:rsidP="00622B9E">
      <w:pPr>
        <w:spacing w:after="0" w:line="240" w:lineRule="auto"/>
        <w:jc w:val="center"/>
        <w:rPr>
          <w:rFonts w:cs="Times New Roman"/>
          <w:sz w:val="20"/>
          <w:szCs w:val="20"/>
          <w:lang w:val="id-ID"/>
        </w:rPr>
      </w:pPr>
      <w:r>
        <w:rPr>
          <w:rFonts w:cs="Times New Roman"/>
          <w:sz w:val="20"/>
          <w:szCs w:val="20"/>
          <w:lang w:val="id-ID"/>
        </w:rPr>
        <w:t>Gambar 9</w:t>
      </w:r>
      <w:r w:rsidR="00622B9E">
        <w:rPr>
          <w:rFonts w:cs="Times New Roman"/>
          <w:sz w:val="20"/>
          <w:szCs w:val="20"/>
          <w:lang w:val="id-ID"/>
        </w:rPr>
        <w:t>. Hasil Validasi Kelayakan Kegrafisan</w:t>
      </w:r>
    </w:p>
    <w:p w:rsidR="00622B9E" w:rsidRDefault="00622B9E" w:rsidP="00622B9E">
      <w:pPr>
        <w:spacing w:after="0" w:line="240" w:lineRule="auto"/>
        <w:jc w:val="both"/>
        <w:rPr>
          <w:rFonts w:cs="Times New Roman"/>
          <w:sz w:val="20"/>
          <w:szCs w:val="20"/>
          <w:lang w:val="id-ID"/>
        </w:rPr>
      </w:pPr>
    </w:p>
    <w:p w:rsidR="00622B9E" w:rsidRDefault="00622B9E" w:rsidP="00622B9E">
      <w:pPr>
        <w:spacing w:after="0" w:line="240" w:lineRule="auto"/>
        <w:jc w:val="both"/>
        <w:rPr>
          <w:rFonts w:cs="Times New Roman"/>
          <w:sz w:val="20"/>
          <w:szCs w:val="20"/>
          <w:lang w:val="id-ID"/>
        </w:rPr>
      </w:pPr>
      <w:r>
        <w:rPr>
          <w:rFonts w:cs="Times New Roman"/>
          <w:sz w:val="20"/>
          <w:szCs w:val="20"/>
          <w:lang w:val="id-ID"/>
        </w:rPr>
        <w:tab/>
        <w:t xml:space="preserve">Berdasarkan </w:t>
      </w:r>
      <w:r w:rsidR="0037280F">
        <w:rPr>
          <w:rFonts w:cs="Times New Roman"/>
          <w:sz w:val="20"/>
          <w:szCs w:val="20"/>
          <w:lang w:val="id-ID"/>
        </w:rPr>
        <w:t>pada Gambar 9</w:t>
      </w:r>
      <w:r>
        <w:rPr>
          <w:rFonts w:cs="Times New Roman"/>
          <w:sz w:val="20"/>
          <w:szCs w:val="20"/>
          <w:lang w:val="id-ID"/>
        </w:rPr>
        <w:t>, dapat dilihat nilai dari setiap indikator berkisar antara 0,89 sampai 1. Penilaian komponen kelayakan kegrafisan berada pada kategori sangat valid dan mendapatkan nilai rat-rata.</w:t>
      </w:r>
    </w:p>
    <w:p w:rsidR="00A54CF7" w:rsidRDefault="00622B9E" w:rsidP="00622B9E">
      <w:pPr>
        <w:spacing w:after="0" w:line="240" w:lineRule="auto"/>
        <w:jc w:val="both"/>
        <w:rPr>
          <w:rFonts w:cs="Times New Roman"/>
          <w:sz w:val="20"/>
          <w:szCs w:val="20"/>
          <w:lang w:val="id-ID"/>
        </w:rPr>
      </w:pPr>
      <w:r>
        <w:rPr>
          <w:rFonts w:cs="Times New Roman"/>
          <w:sz w:val="20"/>
          <w:szCs w:val="20"/>
          <w:lang w:val="id-ID"/>
        </w:rPr>
        <w:tab/>
        <w:t xml:space="preserve">Berdasarkan penilaian yang telah dilakukan dari empat komponen yaitu kelayakan isi, kelayakan penyajian, kelayakan bahasa, dan kelayakan kegrafisan, maka didapat nilai rata-rata setiap komponen bahan ajar berbasis konflik kognitif mengintegrasikan </w:t>
      </w:r>
      <w:r>
        <w:rPr>
          <w:rFonts w:cs="Times New Roman"/>
          <w:i/>
          <w:sz w:val="20"/>
          <w:szCs w:val="20"/>
          <w:lang w:val="id-ID"/>
        </w:rPr>
        <w:t>virtual laboratory</w:t>
      </w:r>
      <w:r>
        <w:rPr>
          <w:rFonts w:cs="Times New Roman"/>
          <w:sz w:val="20"/>
          <w:szCs w:val="20"/>
          <w:lang w:val="id-ID"/>
        </w:rPr>
        <w:t xml:space="preserve"> pada materi listrik searah untuk meningkatkan pemahaman konsep siswa kelas XII SMA bisa dilihat sebagai berikut:</w:t>
      </w:r>
    </w:p>
    <w:p w:rsidR="0037280F" w:rsidRDefault="00A54CF7" w:rsidP="00622B9E">
      <w:pPr>
        <w:spacing w:after="0" w:line="240" w:lineRule="auto"/>
        <w:jc w:val="both"/>
        <w:rPr>
          <w:rFonts w:cs="Times New Roman"/>
          <w:sz w:val="20"/>
          <w:szCs w:val="20"/>
          <w:lang w:val="id-ID"/>
        </w:rPr>
      </w:pPr>
      <w:r>
        <w:rPr>
          <w:rFonts w:cs="Times New Roman"/>
          <w:b/>
          <w:noProof/>
          <w:szCs w:val="24"/>
          <w:lang w:val="id-ID" w:eastAsia="id-ID"/>
        </w:rPr>
        <w:lastRenderedPageBreak/>
        <w:drawing>
          <wp:anchor distT="0" distB="0" distL="114300" distR="114300" simplePos="0" relativeHeight="251683840" behindDoc="1" locked="0" layoutInCell="1" allowOverlap="1" wp14:anchorId="24701531" wp14:editId="7AE9BDBB">
            <wp:simplePos x="0" y="0"/>
            <wp:positionH relativeFrom="column">
              <wp:posOffset>-80010</wp:posOffset>
            </wp:positionH>
            <wp:positionV relativeFrom="paragraph">
              <wp:posOffset>31115</wp:posOffset>
            </wp:positionV>
            <wp:extent cx="2781300" cy="1352550"/>
            <wp:effectExtent l="0" t="0" r="19050" b="19050"/>
            <wp:wrapThrough wrapText="bothSides">
              <wp:wrapPolygon edited="0">
                <wp:start x="0" y="0"/>
                <wp:lineTo x="0" y="21600"/>
                <wp:lineTo x="21600" y="21600"/>
                <wp:lineTo x="21600" y="0"/>
                <wp:lineTo x="0" y="0"/>
              </wp:wrapPolygon>
            </wp:wrapThrough>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622B9E" w:rsidRDefault="0037280F" w:rsidP="00A17291">
      <w:pPr>
        <w:spacing w:after="0" w:line="240" w:lineRule="auto"/>
        <w:jc w:val="center"/>
        <w:rPr>
          <w:rFonts w:cs="Times New Roman"/>
          <w:sz w:val="20"/>
          <w:szCs w:val="20"/>
          <w:lang w:val="id-ID"/>
        </w:rPr>
      </w:pPr>
      <w:r>
        <w:rPr>
          <w:rFonts w:cs="Times New Roman"/>
          <w:sz w:val="20"/>
          <w:szCs w:val="20"/>
          <w:lang w:val="id-ID"/>
        </w:rPr>
        <w:t>Gambar 10</w:t>
      </w:r>
      <w:r w:rsidR="00622B9E">
        <w:rPr>
          <w:rFonts w:cs="Times New Roman"/>
          <w:sz w:val="20"/>
          <w:szCs w:val="20"/>
          <w:lang w:val="id-ID"/>
        </w:rPr>
        <w:t>. Nilai Setiap Komponen Validitas Bahan Ajar</w:t>
      </w:r>
    </w:p>
    <w:p w:rsidR="0037280F" w:rsidRDefault="0037280F" w:rsidP="00A17291">
      <w:pPr>
        <w:spacing w:after="0" w:line="240" w:lineRule="auto"/>
        <w:jc w:val="center"/>
        <w:rPr>
          <w:rFonts w:cs="Times New Roman"/>
          <w:sz w:val="20"/>
          <w:szCs w:val="20"/>
          <w:lang w:val="id-ID"/>
        </w:rPr>
      </w:pPr>
    </w:p>
    <w:p w:rsidR="00622B9E" w:rsidRDefault="0037280F" w:rsidP="00622B9E">
      <w:pPr>
        <w:spacing w:after="0" w:line="240" w:lineRule="auto"/>
        <w:jc w:val="both"/>
        <w:rPr>
          <w:rFonts w:cs="Times New Roman"/>
          <w:sz w:val="20"/>
          <w:szCs w:val="20"/>
          <w:lang w:val="id-ID"/>
        </w:rPr>
      </w:pPr>
      <w:r>
        <w:rPr>
          <w:rFonts w:cs="Times New Roman"/>
          <w:sz w:val="20"/>
          <w:szCs w:val="20"/>
          <w:lang w:val="id-ID"/>
        </w:rPr>
        <w:tab/>
        <w:t>Berdasarkan Gambar 11</w:t>
      </w:r>
      <w:r w:rsidR="00622B9E">
        <w:rPr>
          <w:rFonts w:cs="Times New Roman"/>
          <w:sz w:val="20"/>
          <w:szCs w:val="20"/>
          <w:lang w:val="id-ID"/>
        </w:rPr>
        <w:t>, didapat nilai rata-rata dari setiap komponen berkisar 0,79 sampai 0,96. Nilai rata-rata dari keseluruhan yaitu 0,87, maka dapat disimpulkan bahwa secara keseluruhan komponwn bahan ajar berada pada kategori yang sangat valid. Sehingga bahan ajar berbasis konflik kogn</w:t>
      </w:r>
      <w:r w:rsidR="00F02596">
        <w:rPr>
          <w:rFonts w:cs="Times New Roman"/>
          <w:sz w:val="20"/>
          <w:szCs w:val="20"/>
          <w:lang w:val="id-ID"/>
        </w:rPr>
        <w:t xml:space="preserve">itif mengintegrasikan </w:t>
      </w:r>
      <w:r w:rsidR="00F02596">
        <w:rPr>
          <w:rFonts w:cs="Times New Roman"/>
          <w:i/>
          <w:sz w:val="20"/>
          <w:szCs w:val="20"/>
          <w:lang w:val="id-ID"/>
        </w:rPr>
        <w:t xml:space="preserve">virtual laboratory </w:t>
      </w:r>
      <w:r w:rsidR="00F02596">
        <w:rPr>
          <w:rFonts w:cs="Times New Roman"/>
          <w:sz w:val="20"/>
          <w:szCs w:val="20"/>
          <w:lang w:val="id-ID"/>
        </w:rPr>
        <w:t>pada materi listrik searah untuk menginkatkan pemahaman konsep siswa kelas XII SMA memiliki tingkat validitas yang sangat valid.</w:t>
      </w:r>
    </w:p>
    <w:p w:rsidR="00F02596" w:rsidRDefault="00F02596" w:rsidP="00622B9E">
      <w:pPr>
        <w:spacing w:after="0" w:line="240" w:lineRule="auto"/>
        <w:jc w:val="both"/>
        <w:rPr>
          <w:rFonts w:cs="Times New Roman"/>
          <w:sz w:val="20"/>
          <w:szCs w:val="20"/>
          <w:lang w:val="id-ID"/>
        </w:rPr>
      </w:pPr>
    </w:p>
    <w:p w:rsidR="00F02596" w:rsidRDefault="00F02596" w:rsidP="00A8285A">
      <w:pPr>
        <w:pStyle w:val="ListParagraph"/>
        <w:numPr>
          <w:ilvl w:val="0"/>
          <w:numId w:val="4"/>
        </w:numPr>
        <w:spacing w:after="0" w:line="240" w:lineRule="auto"/>
        <w:ind w:left="426"/>
        <w:jc w:val="both"/>
        <w:rPr>
          <w:rFonts w:cs="Times New Roman"/>
          <w:b/>
          <w:sz w:val="20"/>
          <w:szCs w:val="20"/>
          <w:lang w:val="id-ID"/>
        </w:rPr>
      </w:pPr>
      <w:r>
        <w:rPr>
          <w:rFonts w:cs="Times New Roman"/>
          <w:b/>
          <w:sz w:val="20"/>
          <w:szCs w:val="20"/>
          <w:lang w:val="id-ID"/>
        </w:rPr>
        <w:t>Pembahasan</w:t>
      </w:r>
    </w:p>
    <w:p w:rsidR="00A8285A" w:rsidRDefault="00A8285A" w:rsidP="00A8285A">
      <w:pPr>
        <w:pStyle w:val="ListParagraph"/>
        <w:spacing w:after="0" w:line="240" w:lineRule="auto"/>
        <w:jc w:val="both"/>
        <w:rPr>
          <w:rFonts w:cs="Times New Roman"/>
          <w:b/>
          <w:sz w:val="20"/>
          <w:szCs w:val="20"/>
          <w:lang w:val="id-ID"/>
        </w:rPr>
      </w:pPr>
    </w:p>
    <w:p w:rsidR="00F02596" w:rsidRDefault="00F02596" w:rsidP="00F02596">
      <w:pPr>
        <w:spacing w:after="0" w:line="240" w:lineRule="auto"/>
        <w:ind w:firstLine="360"/>
        <w:jc w:val="both"/>
        <w:rPr>
          <w:rFonts w:cs="Times New Roman"/>
          <w:sz w:val="20"/>
          <w:szCs w:val="20"/>
          <w:lang w:val="id-ID"/>
        </w:rPr>
      </w:pPr>
      <w:r>
        <w:rPr>
          <w:rFonts w:cs="Times New Roman"/>
          <w:sz w:val="20"/>
          <w:szCs w:val="20"/>
          <w:lang w:val="id-ID"/>
        </w:rPr>
        <w:t xml:space="preserve">Pertama yaitu </w:t>
      </w:r>
      <w:r>
        <w:rPr>
          <w:rFonts w:cs="Times New Roman"/>
          <w:i/>
          <w:sz w:val="20"/>
          <w:szCs w:val="20"/>
          <w:lang w:val="id-ID"/>
        </w:rPr>
        <w:t xml:space="preserve">Preliminary Research, </w:t>
      </w:r>
      <w:r>
        <w:rPr>
          <w:rFonts w:cs="Times New Roman"/>
          <w:sz w:val="20"/>
          <w:szCs w:val="20"/>
          <w:lang w:val="id-ID"/>
        </w:rPr>
        <w:t>hasil test  konsep pembelajaran fisika siswa masih rendah, hal ini dilihat dari banyaknya siswa tidak menjawab soal konsep dan beberapa siswa salah menjawab soal hitumgan. Hasil wawancara didapat bahwa pembelajaran yang dilakukan di sekolah belum memenuhi kurikulum 2013, hal ini dilihat dari model pembelajaran yang digunakan masih konvensional, bahan ajar yang digunakan belum menggunakan model tertentu, keterbatasan waktu dan alat saat melakukan eksperimen. Pendapat ini diperkuat oleh hasil penelitian Mufit, et al, (2020) pelaksanaan pembelajaran di sekolah masih menggunakan pendekatan pengajaran konvensional atau berpusat pada guru, pemahaman konsep siswa juga rendah dan terjadi miskonsepsi</w:t>
      </w:r>
      <w:r w:rsidR="0033244A">
        <w:rPr>
          <w:rFonts w:cs="Times New Roman"/>
          <w:sz w:val="20"/>
          <w:szCs w:val="20"/>
          <w:vertAlign w:val="superscript"/>
          <w:lang w:val="id-ID"/>
        </w:rPr>
        <w:t>[1</w:t>
      </w:r>
      <w:r w:rsidR="00E22BDA">
        <w:rPr>
          <w:rFonts w:cs="Times New Roman"/>
          <w:sz w:val="20"/>
          <w:szCs w:val="20"/>
          <w:vertAlign w:val="superscript"/>
          <w:lang w:val="id-ID"/>
        </w:rPr>
        <w:t>]</w:t>
      </w:r>
      <w:r>
        <w:rPr>
          <w:rFonts w:cs="Times New Roman"/>
          <w:sz w:val="20"/>
          <w:szCs w:val="20"/>
          <w:lang w:val="id-ID"/>
        </w:rPr>
        <w:t>. Berdasarkan permasalahan tersebut dapat disimpulkan pembelajaran fisika di sekolah masih belum mencapai target yang diharapkan dalam kurikulum 2013.</w:t>
      </w:r>
    </w:p>
    <w:p w:rsidR="00F02596" w:rsidRDefault="00F02596" w:rsidP="00F02596">
      <w:pPr>
        <w:spacing w:after="0" w:line="240" w:lineRule="auto"/>
        <w:ind w:firstLine="360"/>
        <w:jc w:val="both"/>
        <w:rPr>
          <w:rFonts w:cs="Times New Roman"/>
          <w:sz w:val="20"/>
          <w:szCs w:val="20"/>
          <w:lang w:val="id-ID"/>
        </w:rPr>
      </w:pPr>
      <w:r>
        <w:rPr>
          <w:rFonts w:cs="Times New Roman"/>
          <w:sz w:val="20"/>
          <w:szCs w:val="20"/>
          <w:lang w:val="id-ID"/>
        </w:rPr>
        <w:tab/>
        <w:t xml:space="preserve">Tahap kedua yaitu </w:t>
      </w:r>
      <w:r>
        <w:rPr>
          <w:rFonts w:cs="Times New Roman"/>
          <w:i/>
          <w:sz w:val="20"/>
          <w:szCs w:val="20"/>
          <w:lang w:val="id-ID"/>
        </w:rPr>
        <w:t xml:space="preserve">Prototype Phase </w:t>
      </w:r>
      <w:r>
        <w:rPr>
          <w:rFonts w:cs="Times New Roman"/>
          <w:sz w:val="20"/>
          <w:szCs w:val="20"/>
          <w:lang w:val="id-ID"/>
        </w:rPr>
        <w:t xml:space="preserve">terdapat dua tahap penelitian. Pertama hasil </w:t>
      </w:r>
      <w:r>
        <w:rPr>
          <w:rFonts w:cs="Times New Roman"/>
          <w:i/>
          <w:sz w:val="20"/>
          <w:szCs w:val="20"/>
          <w:lang w:val="id-ID"/>
        </w:rPr>
        <w:t>self evaluation</w:t>
      </w:r>
      <w:r>
        <w:rPr>
          <w:rFonts w:cs="Times New Roman"/>
          <w:sz w:val="20"/>
          <w:szCs w:val="20"/>
          <w:lang w:val="id-ID"/>
        </w:rPr>
        <w:t xml:space="preserve">, diperoleh bahan ajar dikategorikan sangat valid. Hal ini dikarenakan struktur bahan ajar telah sesuai dengan Depdiknas 2008, bahan ajar telah sesuai dengan sintak model PbKK, </w:t>
      </w:r>
      <w:r w:rsidR="00E902FD">
        <w:rPr>
          <w:rFonts w:cs="Times New Roman"/>
          <w:sz w:val="20"/>
          <w:szCs w:val="20"/>
          <w:lang w:val="id-ID"/>
        </w:rPr>
        <w:t xml:space="preserve">bahan ajar sudah mengintegrasikan </w:t>
      </w:r>
      <w:r w:rsidR="00E902FD">
        <w:rPr>
          <w:rFonts w:cs="Times New Roman"/>
          <w:i/>
          <w:sz w:val="20"/>
          <w:szCs w:val="20"/>
          <w:lang w:val="id-ID"/>
        </w:rPr>
        <w:t>virtual laboratory</w:t>
      </w:r>
      <w:r w:rsidR="00E902FD">
        <w:rPr>
          <w:rFonts w:cs="Times New Roman"/>
          <w:sz w:val="20"/>
          <w:szCs w:val="20"/>
          <w:lang w:val="id-ID"/>
        </w:rPr>
        <w:t xml:space="preserve"> disetiap indikator, penulisan kalimat yang sudah sesuai dengan kaidah Bahasa Indonesia yang baik dan benar, dan kegrafisan telah tepat.</w:t>
      </w:r>
    </w:p>
    <w:p w:rsidR="00E902FD" w:rsidRDefault="00E902FD" w:rsidP="00F02596">
      <w:pPr>
        <w:spacing w:after="0" w:line="240" w:lineRule="auto"/>
        <w:ind w:firstLine="360"/>
        <w:jc w:val="both"/>
        <w:rPr>
          <w:rFonts w:cs="Times New Roman"/>
          <w:sz w:val="20"/>
          <w:szCs w:val="20"/>
          <w:lang w:val="id-ID"/>
        </w:rPr>
      </w:pPr>
      <w:r>
        <w:rPr>
          <w:rFonts w:cs="Times New Roman"/>
          <w:sz w:val="20"/>
          <w:szCs w:val="20"/>
          <w:lang w:val="id-ID"/>
        </w:rPr>
        <w:t>Selanjutnya dilakukan validasi oleh tenaga ahli, bedasarkan hasil validasi bahan ajar dikategorikan sangat valid</w:t>
      </w:r>
      <w:r w:rsidR="00D85DB5">
        <w:rPr>
          <w:rFonts w:cs="Times New Roman"/>
          <w:sz w:val="20"/>
          <w:szCs w:val="20"/>
          <w:lang w:val="id-ID"/>
        </w:rPr>
        <w:t xml:space="preserve">. Bahan ajar yang didesain dikatakan </w:t>
      </w:r>
      <w:r w:rsidR="00D85DB5">
        <w:rPr>
          <w:rFonts w:cs="Times New Roman"/>
          <w:sz w:val="20"/>
          <w:szCs w:val="20"/>
          <w:lang w:val="id-ID"/>
        </w:rPr>
        <w:lastRenderedPageBreak/>
        <w:t>valid karena pada setiap komponen yaitu kelayakan isi, kelayakan penyajian, kelayakan kebahasaan, dan kelayakan kegrafisan dikategorikan sangat valid. Pertama pada kelayakan isi terdapat beberapa indikator ilustrasi disebabkan pada bahan ajar tidak banyak menggunakan ilustrasi, dan pada indikator gambar disebabkan beberapa gambar yang belum dicantumkan sumbernya. Secara keseluruhan pada kelayakan isi mempunyai nilai kevalidan yang sangat valid. Hal ini dikarenakan materi yang disajikan sesuai dengan kurikulum 2013, KI, KD 3.1 dan KD 4.1, simbol fisika yang digunakan telah tepat, materi yang disajikan tidak menimbulkan multitafsir, bahan ajar telah memuat sintak konflik kognitif. Hasil ini diperkuar dengan penelitian Khairunnisa, (2018) bahan ajar yang dikembangkan harus sesuai dengan kurikulum yang digunakan serta sesuai dengan tujuan pendidikan, sehingga siswa akan lebih mudah mengikuti dan memahami bahan ajar yang dibuat</w:t>
      </w:r>
      <w:r w:rsidR="00F438B5">
        <w:rPr>
          <w:rFonts w:cs="Times New Roman"/>
          <w:sz w:val="20"/>
          <w:szCs w:val="20"/>
          <w:vertAlign w:val="superscript"/>
          <w:lang w:val="id-ID"/>
        </w:rPr>
        <w:t>[13</w:t>
      </w:r>
      <w:r w:rsidR="00E22BDA">
        <w:rPr>
          <w:rFonts w:cs="Times New Roman"/>
          <w:sz w:val="20"/>
          <w:szCs w:val="20"/>
          <w:vertAlign w:val="superscript"/>
          <w:lang w:val="id-ID"/>
        </w:rPr>
        <w:t>]</w:t>
      </w:r>
      <w:r w:rsidR="00D85DB5">
        <w:rPr>
          <w:rFonts w:cs="Times New Roman"/>
          <w:sz w:val="20"/>
          <w:szCs w:val="20"/>
          <w:lang w:val="id-ID"/>
        </w:rPr>
        <w:t>.</w:t>
      </w:r>
    </w:p>
    <w:p w:rsidR="00D85DB5" w:rsidRDefault="00D85DB5" w:rsidP="00F02596">
      <w:pPr>
        <w:spacing w:after="0" w:line="240" w:lineRule="auto"/>
        <w:ind w:firstLine="360"/>
        <w:jc w:val="both"/>
        <w:rPr>
          <w:rFonts w:cs="Times New Roman"/>
          <w:sz w:val="20"/>
          <w:szCs w:val="20"/>
          <w:lang w:val="id-ID"/>
        </w:rPr>
      </w:pPr>
      <w:r>
        <w:rPr>
          <w:rFonts w:cs="Times New Roman"/>
          <w:sz w:val="20"/>
          <w:szCs w:val="20"/>
          <w:lang w:val="id-ID"/>
        </w:rPr>
        <w:t>Kedua pada komponen kelayakan penyajian, ada beberapa indikator yang mendapatkan penilaian rendah. Pada indikator aktivasi prakonsepsi dan miskonsepsi, menurut peneliti pada indikator ini diberi penilaian rendah dikarenakan pada penyajian prakonsepsi dan miskonsepsi belum mewakili setiap indikator pada KD listrik searah</w:t>
      </w:r>
      <w:r w:rsidR="00E22BDA">
        <w:rPr>
          <w:rFonts w:cs="Times New Roman"/>
          <w:sz w:val="20"/>
          <w:szCs w:val="20"/>
          <w:lang w:val="id-ID"/>
        </w:rPr>
        <w:t>. Secara keseluruhan indikator kelayakan penyajian mempunyai nilai kevalidan yang sangat valid. Hal ini dikarenakan sistematika bahan ajar telah sesuai dengan ketentuan Depdiknas 2008, penyajian konflik kognitif memicu peserta didik berpikir mendalam, pada tahap penemuan konsep dan persamaan menggiring peserta didik menermukan konsep dan persamaan. Menurut Hanum, et al (2019) kelayakan sajian pada bahan ajar sangat penting, karena dari sajian yang dikembangkan dalam bahan ajar dapat menarik minat belajar peserta didik sehingga dapat meningkatkan rasa ingin tahu peserta didik dalam pembelajaran fisika</w:t>
      </w:r>
      <w:r w:rsidR="00F438B5">
        <w:rPr>
          <w:rFonts w:cs="Times New Roman"/>
          <w:sz w:val="20"/>
          <w:szCs w:val="20"/>
          <w:vertAlign w:val="superscript"/>
          <w:lang w:val="id-ID"/>
        </w:rPr>
        <w:t>[14</w:t>
      </w:r>
      <w:r w:rsidR="00AD68E6">
        <w:rPr>
          <w:rFonts w:cs="Times New Roman"/>
          <w:sz w:val="20"/>
          <w:szCs w:val="20"/>
          <w:vertAlign w:val="superscript"/>
          <w:lang w:val="id-ID"/>
        </w:rPr>
        <w:t>]</w:t>
      </w:r>
      <w:r w:rsidR="00E22BDA">
        <w:rPr>
          <w:rFonts w:cs="Times New Roman"/>
          <w:sz w:val="20"/>
          <w:szCs w:val="20"/>
          <w:lang w:val="id-ID"/>
        </w:rPr>
        <w:t>.</w:t>
      </w:r>
    </w:p>
    <w:p w:rsidR="00AD68E6" w:rsidRDefault="00AD68E6" w:rsidP="00F02596">
      <w:pPr>
        <w:spacing w:after="0" w:line="240" w:lineRule="auto"/>
        <w:ind w:firstLine="360"/>
        <w:jc w:val="both"/>
        <w:rPr>
          <w:rFonts w:cs="Times New Roman"/>
          <w:sz w:val="20"/>
          <w:szCs w:val="20"/>
          <w:lang w:val="id-ID"/>
        </w:rPr>
      </w:pPr>
      <w:r>
        <w:rPr>
          <w:rFonts w:cs="Times New Roman"/>
          <w:sz w:val="20"/>
          <w:szCs w:val="20"/>
          <w:lang w:val="id-ID"/>
        </w:rPr>
        <w:t>Ketiga pada komponen kebahasaan terdapat delapan indikator. Kedelapan indikator tersebut mempunyai nilai kevalidan yang sangat valid. Hal ini menunjukkan penulisan disetiap kalimat menggunakan bahasa yang sopan, memiliki keindahan, mudah dipahami, tidak mempunyai makna ganda, dan telah sesuai dengan kaidah Bahasa Indonesia yang baik dan benar. Hasil ini diperkuat dengan penelitian Khairunnisa, (2018) bahan ajar yang dibuat harus menggunakan Bahasa Indonesia, agar dalam memahami bahan ajar, tidak ada kekeliruan sehingga lebih dimengerti secara bahasa</w:t>
      </w:r>
      <w:r w:rsidR="005B10FA">
        <w:rPr>
          <w:rFonts w:cs="Times New Roman"/>
          <w:sz w:val="20"/>
          <w:szCs w:val="20"/>
          <w:vertAlign w:val="superscript"/>
          <w:lang w:val="id-ID"/>
        </w:rPr>
        <w:t>[10</w:t>
      </w:r>
      <w:r>
        <w:rPr>
          <w:rFonts w:cs="Times New Roman"/>
          <w:sz w:val="20"/>
          <w:szCs w:val="20"/>
          <w:vertAlign w:val="superscript"/>
          <w:lang w:val="id-ID"/>
        </w:rPr>
        <w:t>]</w:t>
      </w:r>
      <w:r>
        <w:rPr>
          <w:rFonts w:cs="Times New Roman"/>
          <w:sz w:val="20"/>
          <w:szCs w:val="20"/>
          <w:lang w:val="id-ID"/>
        </w:rPr>
        <w:t>.</w:t>
      </w:r>
    </w:p>
    <w:p w:rsidR="00AD68E6" w:rsidRDefault="00AD68E6" w:rsidP="00F02596">
      <w:pPr>
        <w:spacing w:after="0" w:line="240" w:lineRule="auto"/>
        <w:ind w:firstLine="360"/>
        <w:jc w:val="both"/>
        <w:rPr>
          <w:rFonts w:cs="Times New Roman"/>
          <w:sz w:val="20"/>
          <w:szCs w:val="20"/>
          <w:lang w:val="id-ID"/>
        </w:rPr>
      </w:pPr>
      <w:r>
        <w:rPr>
          <w:rFonts w:cs="Times New Roman"/>
          <w:sz w:val="20"/>
          <w:szCs w:val="20"/>
          <w:lang w:val="id-ID"/>
        </w:rPr>
        <w:t>Keempat pada komponen kegrafisan terdapat enam indikator. Keseluruhan indikator mempunyai nilai kevalidan yang sangat valid. Hal ini menunjukkan bahan ajar yang didisain mudah dipahami, penggunaan font (jenis dan ukuran) yang tepat, penataan cover bahan ajar yang telah menarik, penataan</w:t>
      </w:r>
      <w:r w:rsidR="003936D7">
        <w:rPr>
          <w:rFonts w:cs="Times New Roman"/>
          <w:sz w:val="20"/>
          <w:szCs w:val="20"/>
          <w:lang w:val="id-ID"/>
        </w:rPr>
        <w:t xml:space="preserve"> warna cover yang sudah tepat, ilustrasi </w:t>
      </w:r>
      <w:r w:rsidR="003936D7">
        <w:rPr>
          <w:rFonts w:cs="Times New Roman"/>
          <w:sz w:val="20"/>
          <w:szCs w:val="20"/>
          <w:lang w:val="id-ID"/>
        </w:rPr>
        <w:lastRenderedPageBreak/>
        <w:t>cover sudah menggambarkan isi bahan ajar, gambar sudah benar. Pendapat ini sesuai dengan Fadhila, et al (2020) yang menyatakan penggunaan font, tata letak, ilustrasi yang tepat membuat bahan ajar yang digunakan semakin menarik untuk dibaca</w:t>
      </w:r>
      <w:r w:rsidR="00F438B5">
        <w:rPr>
          <w:rFonts w:cs="Times New Roman"/>
          <w:sz w:val="20"/>
          <w:szCs w:val="20"/>
          <w:vertAlign w:val="superscript"/>
          <w:lang w:val="id-ID"/>
        </w:rPr>
        <w:t>[15</w:t>
      </w:r>
      <w:r w:rsidR="003936D7">
        <w:rPr>
          <w:rFonts w:cs="Times New Roman"/>
          <w:sz w:val="20"/>
          <w:szCs w:val="20"/>
          <w:vertAlign w:val="superscript"/>
          <w:lang w:val="id-ID"/>
        </w:rPr>
        <w:t>]</w:t>
      </w:r>
      <w:r w:rsidR="003936D7">
        <w:rPr>
          <w:rFonts w:cs="Times New Roman"/>
          <w:sz w:val="20"/>
          <w:szCs w:val="20"/>
          <w:lang w:val="id-ID"/>
        </w:rPr>
        <w:t>.</w:t>
      </w:r>
    </w:p>
    <w:p w:rsidR="004B3441" w:rsidRPr="009D274F" w:rsidRDefault="003936D7" w:rsidP="009A481E">
      <w:pPr>
        <w:spacing w:after="0" w:line="240" w:lineRule="auto"/>
        <w:ind w:firstLine="360"/>
        <w:jc w:val="both"/>
        <w:rPr>
          <w:rFonts w:cs="Times New Roman"/>
          <w:sz w:val="20"/>
          <w:szCs w:val="20"/>
          <w:lang w:val="id-ID"/>
        </w:rPr>
      </w:pPr>
      <w:r>
        <w:rPr>
          <w:rFonts w:cs="Times New Roman"/>
          <w:sz w:val="20"/>
          <w:szCs w:val="20"/>
          <w:lang w:val="id-ID"/>
        </w:rPr>
        <w:t xml:space="preserve">Berdasarkan hasil validasi oleh tenaga ahli, desain bahan ajar berbasis konflik kognitif mengintegrasikan </w:t>
      </w:r>
      <w:r w:rsidR="009D274F">
        <w:rPr>
          <w:rFonts w:cs="Times New Roman"/>
          <w:i/>
          <w:sz w:val="20"/>
          <w:szCs w:val="20"/>
          <w:lang w:val="id-ID"/>
        </w:rPr>
        <w:t xml:space="preserve">virtual laboratory </w:t>
      </w:r>
      <w:r w:rsidR="009D274F">
        <w:rPr>
          <w:rFonts w:cs="Times New Roman"/>
          <w:sz w:val="20"/>
          <w:szCs w:val="20"/>
          <w:lang w:val="id-ID"/>
        </w:rPr>
        <w:t>pada materi listrik searah untuk meningkatkan pemahaman konsep siswa kelas XII SMA dapat dinyatakan valid, dan siap untuk dilakukan uji praktikalitas dan efektifitas.</w:t>
      </w:r>
    </w:p>
    <w:sdt>
      <w:sdtPr>
        <w:rPr>
          <w:rFonts w:cs="Times New Roman"/>
          <w:b/>
          <w:sz w:val="20"/>
          <w:szCs w:val="20"/>
        </w:rPr>
        <w:id w:val="92756880"/>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A8285A" w:rsidRDefault="009D274F" w:rsidP="009D274F">
      <w:pPr>
        <w:spacing w:after="0" w:line="240" w:lineRule="auto"/>
        <w:jc w:val="both"/>
        <w:rPr>
          <w:rFonts w:cs="Times New Roman"/>
          <w:sz w:val="20"/>
          <w:szCs w:val="20"/>
          <w:lang w:val="id-ID"/>
        </w:rPr>
      </w:pPr>
      <w:r>
        <w:rPr>
          <w:rFonts w:cs="Times New Roman"/>
          <w:sz w:val="20"/>
          <w:szCs w:val="20"/>
          <w:lang w:val="id-ID"/>
        </w:rPr>
        <w:tab/>
      </w:r>
    </w:p>
    <w:p w:rsidR="004B3441" w:rsidRDefault="009D274F" w:rsidP="00A8285A">
      <w:pPr>
        <w:spacing w:after="0" w:line="240" w:lineRule="auto"/>
        <w:ind w:firstLine="720"/>
        <w:jc w:val="both"/>
        <w:rPr>
          <w:rFonts w:cs="Times New Roman"/>
          <w:sz w:val="20"/>
          <w:szCs w:val="20"/>
          <w:lang w:val="id-ID"/>
        </w:rPr>
      </w:pPr>
      <w:r>
        <w:rPr>
          <w:rFonts w:cs="Times New Roman"/>
          <w:sz w:val="20"/>
          <w:szCs w:val="20"/>
          <w:lang w:val="id-ID"/>
        </w:rPr>
        <w:t xml:space="preserve">Berdasarkan hasil penelitian dan pembahasan yang telah dilakukan, maka dapat kesimpulan. Berdasarkan penelitian pendahuluan didisain bahan ajar berbasis konflik kognitif mengintegrasikan </w:t>
      </w:r>
      <w:r>
        <w:rPr>
          <w:rFonts w:cs="Times New Roman"/>
          <w:i/>
          <w:sz w:val="20"/>
          <w:szCs w:val="20"/>
          <w:lang w:val="id-ID"/>
        </w:rPr>
        <w:t>virtual laboratory</w:t>
      </w:r>
      <w:r>
        <w:rPr>
          <w:rFonts w:cs="Times New Roman"/>
          <w:sz w:val="20"/>
          <w:szCs w:val="20"/>
          <w:lang w:val="id-ID"/>
        </w:rPr>
        <w:t xml:space="preserve"> pada materi listrik searah memiliki karakteristik sebagai berikut. Bahan ajar memiliki model pembelajaran konflik kognitif yang memiliki empat tahap yaitu: (1) aktivasi prakonsepsi dan miskonsepsi, (2) penyajian konflik kognitif, (3) penemuan persamaan dengan menggunakan </w:t>
      </w:r>
      <w:r>
        <w:rPr>
          <w:rFonts w:cs="Times New Roman"/>
          <w:i/>
          <w:sz w:val="20"/>
          <w:szCs w:val="20"/>
          <w:lang w:val="id-ID"/>
        </w:rPr>
        <w:t>virtual laboratory</w:t>
      </w:r>
      <w:r>
        <w:rPr>
          <w:rFonts w:cs="Times New Roman"/>
          <w:sz w:val="20"/>
          <w:szCs w:val="20"/>
          <w:lang w:val="id-ID"/>
        </w:rPr>
        <w:t>, (4) refleksi. Bahan ajar yang sudah didisain bertujuan untuk meningkatkan pemahaman konsep siswa pada pembelajaran fisika terutama pada materi listrik searah. Hasil validasi bahan ajar berbasis konflik kognitif pada materi listrik searah memiliki tingkat validasi yang</w:t>
      </w:r>
      <w:r w:rsidR="00DD27FD">
        <w:rPr>
          <w:rFonts w:cs="Times New Roman"/>
          <w:sz w:val="20"/>
          <w:szCs w:val="20"/>
          <w:lang w:val="id-ID"/>
        </w:rPr>
        <w:t xml:space="preserve"> sangat valid. Hal ini dikarenkan keempat indikator yaitu: kelayakan isi, kelayakan sajian, kelayakan bahasa dan kelayakan kegrafisan mendapatkan kategori yang sangat valid.</w:t>
      </w:r>
    </w:p>
    <w:p w:rsidR="007A7168" w:rsidRPr="00DD27FD" w:rsidRDefault="007A7168" w:rsidP="007E617B">
      <w:pPr>
        <w:spacing w:after="0" w:line="240" w:lineRule="auto"/>
        <w:rPr>
          <w:rFonts w:cs="Times New Roman"/>
          <w:sz w:val="20"/>
          <w:szCs w:val="20"/>
          <w:lang w:val="id-ID"/>
        </w:rPr>
      </w:pPr>
    </w:p>
    <w:sdt>
      <w:sdtPr>
        <w:rPr>
          <w:rFonts w:cs="Times New Roman"/>
          <w:b/>
          <w:sz w:val="20"/>
          <w:szCs w:val="20"/>
        </w:rPr>
        <w:id w:val="92756881"/>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4B3441" w:rsidRDefault="004B3441" w:rsidP="007E617B">
      <w:pPr>
        <w:spacing w:after="0" w:line="240" w:lineRule="auto"/>
        <w:rPr>
          <w:rFonts w:cs="Times New Roman"/>
          <w:sz w:val="20"/>
          <w:szCs w:val="20"/>
        </w:rPr>
      </w:pPr>
    </w:p>
    <w:p w:rsidR="005E077A" w:rsidRPr="005E077A" w:rsidRDefault="005E077A"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Prastowo, A. (2015). </w:t>
      </w:r>
      <w:r>
        <w:rPr>
          <w:rFonts w:cs="Times New Roman"/>
          <w:i/>
          <w:sz w:val="20"/>
          <w:szCs w:val="20"/>
          <w:lang w:val="id-ID"/>
        </w:rPr>
        <w:t>Panduan Kreatif membuat Bahan Ajar Inovatif:Menciptakan Metode Pembelajaran yang Menarik dan Menyenangkan.</w:t>
      </w:r>
      <w:r>
        <w:rPr>
          <w:rFonts w:cs="Times New Roman"/>
          <w:sz w:val="20"/>
          <w:szCs w:val="20"/>
          <w:lang w:val="id-ID"/>
        </w:rPr>
        <w:t xml:space="preserve"> Diva Press.</w:t>
      </w:r>
    </w:p>
    <w:p w:rsidR="00715FB6" w:rsidRPr="005808C8" w:rsidRDefault="00A8285A"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Mufit, F., Asrizal, Hanum, S.A, &amp; Fadhila, A. (2020). </w:t>
      </w:r>
      <w:r>
        <w:rPr>
          <w:rFonts w:cs="Times New Roman"/>
          <w:i/>
          <w:sz w:val="20"/>
          <w:szCs w:val="20"/>
          <w:lang w:val="id-ID"/>
        </w:rPr>
        <w:t xml:space="preserve">Preliminary Research in the Development of </w:t>
      </w:r>
      <w:r w:rsidR="00F309E3">
        <w:rPr>
          <w:rFonts w:cs="Times New Roman"/>
          <w:i/>
          <w:sz w:val="20"/>
          <w:szCs w:val="20"/>
          <w:lang w:val="id-ID"/>
        </w:rPr>
        <w:t>Physics Teaching Materials that Integrate New Literacy and Disaster Literacy</w:t>
      </w:r>
      <w:r w:rsidR="00F309E3">
        <w:rPr>
          <w:rFonts w:cs="Times New Roman"/>
          <w:sz w:val="20"/>
          <w:szCs w:val="20"/>
          <w:lang w:val="id-ID"/>
        </w:rPr>
        <w:t>. In Journal of Physics: Conference Series, Vol. 1481, No. 012041</w:t>
      </w:r>
      <w:r w:rsidR="00700BB5">
        <w:rPr>
          <w:rFonts w:cs="Times New Roman"/>
          <w:sz w:val="20"/>
          <w:szCs w:val="20"/>
          <w:lang w:val="id-ID"/>
        </w:rPr>
        <w:t>.</w:t>
      </w:r>
    </w:p>
    <w:p w:rsidR="005808C8" w:rsidRPr="00DB351A" w:rsidRDefault="00D8699C"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Mufit, F., Festiyed, F., Fauzan, A., &amp; Lufri, L. (2018). </w:t>
      </w:r>
      <w:r>
        <w:rPr>
          <w:rFonts w:cs="Times New Roman"/>
          <w:i/>
          <w:sz w:val="20"/>
          <w:szCs w:val="20"/>
          <w:lang w:val="id-ID"/>
        </w:rPr>
        <w:t xml:space="preserve">Impact of Learning Model Based on Cognitive Conflict Toward Student’s Conceptual </w:t>
      </w:r>
      <w:r w:rsidR="00DD3697">
        <w:rPr>
          <w:rFonts w:cs="Times New Roman"/>
          <w:i/>
          <w:sz w:val="20"/>
          <w:szCs w:val="20"/>
          <w:lang w:val="id-ID"/>
        </w:rPr>
        <w:t>Understanding</w:t>
      </w:r>
      <w:r w:rsidR="00DD3697">
        <w:rPr>
          <w:rFonts w:cs="Times New Roman"/>
          <w:sz w:val="20"/>
          <w:szCs w:val="20"/>
          <w:lang w:val="id-ID"/>
        </w:rPr>
        <w:t>. In IOP Conference Series: Materials Science and Engineering, Vol. 335, No. 012072.</w:t>
      </w:r>
    </w:p>
    <w:p w:rsidR="00DB351A" w:rsidRPr="00AF017D" w:rsidRDefault="00DB351A"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Mufit, F., Fauzan, A. (2019). </w:t>
      </w:r>
      <w:r>
        <w:rPr>
          <w:rFonts w:cs="Times New Roman"/>
          <w:i/>
          <w:sz w:val="20"/>
          <w:szCs w:val="20"/>
          <w:lang w:val="id-ID"/>
        </w:rPr>
        <w:t>Model Pembelajaran berbasis Konflik Kognitif (PbKK) Disertai Penerapan untuk Remediasi Miskonsepsi pada Sains dan Matematika.</w:t>
      </w:r>
      <w:r>
        <w:rPr>
          <w:rFonts w:cs="Times New Roman"/>
          <w:sz w:val="20"/>
          <w:szCs w:val="20"/>
          <w:lang w:val="id-ID"/>
        </w:rPr>
        <w:t xml:space="preserve"> Malang: CV. IRDH.</w:t>
      </w:r>
    </w:p>
    <w:p w:rsidR="00AF017D" w:rsidRPr="00DD3697" w:rsidRDefault="00AF017D"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lastRenderedPageBreak/>
        <w:t xml:space="preserve">Mufit, F., Asrizal., &amp; Puspitasari, R. (2020). </w:t>
      </w:r>
      <w:r>
        <w:rPr>
          <w:rFonts w:cs="Times New Roman"/>
          <w:i/>
          <w:sz w:val="20"/>
          <w:szCs w:val="20"/>
          <w:lang w:val="id-ID"/>
        </w:rPr>
        <w:t>Meta-Analysis of the Effect of Cognitive Conflict on Physics Learning</w:t>
      </w:r>
      <w:r>
        <w:rPr>
          <w:rFonts w:cs="Times New Roman"/>
          <w:sz w:val="20"/>
          <w:szCs w:val="20"/>
          <w:lang w:val="id-ID"/>
        </w:rPr>
        <w:t>. Jurnal Pendidikan &amp; Pengembangan Pendidikan Fisika, 6(2), 267-278.</w:t>
      </w:r>
      <w:r>
        <w:rPr>
          <w:rFonts w:cs="Times New Roman"/>
          <w:i/>
          <w:sz w:val="20"/>
          <w:szCs w:val="20"/>
          <w:lang w:val="id-ID"/>
        </w:rPr>
        <w:t xml:space="preserve"> </w:t>
      </w:r>
    </w:p>
    <w:p w:rsidR="00DD3697" w:rsidRPr="00F36289" w:rsidRDefault="00DD3697"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Suparno, P. (2013). </w:t>
      </w:r>
      <w:r>
        <w:rPr>
          <w:rFonts w:cs="Times New Roman"/>
          <w:i/>
          <w:sz w:val="20"/>
          <w:szCs w:val="20"/>
          <w:lang w:val="id-ID"/>
        </w:rPr>
        <w:t>Miskonsepsi dan Perubahan Konsep dalam Pendidikan Fisika</w:t>
      </w:r>
      <w:r>
        <w:rPr>
          <w:rFonts w:cs="Times New Roman"/>
          <w:sz w:val="20"/>
          <w:szCs w:val="20"/>
          <w:lang w:val="id-ID"/>
        </w:rPr>
        <w:t>. Jakarta: Gramedia Widiasarana Indonesia.</w:t>
      </w:r>
    </w:p>
    <w:p w:rsidR="00DB351A" w:rsidRPr="00A06584" w:rsidRDefault="00DB351A"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Ferreira, M. J. M. (2012). </w:t>
      </w:r>
      <w:r>
        <w:rPr>
          <w:rFonts w:cs="Times New Roman"/>
          <w:i/>
          <w:sz w:val="20"/>
          <w:szCs w:val="20"/>
          <w:lang w:val="id-ID"/>
        </w:rPr>
        <w:t>Intelligent Classrooms and Smart Software: Teaching and Learning in Today’s University</w:t>
      </w:r>
      <w:r>
        <w:rPr>
          <w:rFonts w:cs="Times New Roman"/>
          <w:sz w:val="20"/>
          <w:szCs w:val="20"/>
          <w:lang w:val="id-ID"/>
        </w:rPr>
        <w:t>. Education and Information Technologies.</w:t>
      </w:r>
    </w:p>
    <w:p w:rsidR="00A06584" w:rsidRPr="009E6CBC" w:rsidRDefault="00A06584" w:rsidP="00A06584">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Aji, N.S., Widodo. (2017). </w:t>
      </w:r>
      <w:r>
        <w:rPr>
          <w:rFonts w:cs="Times New Roman"/>
          <w:i/>
          <w:sz w:val="20"/>
          <w:szCs w:val="20"/>
          <w:lang w:val="id-ID"/>
        </w:rPr>
        <w:t>Pengembangan LKS Gerak Harmonic Sederhana dengan Media Virtual Laboratory Berbasis Problem Based Instruction</w:t>
      </w:r>
      <w:r>
        <w:rPr>
          <w:rFonts w:cs="Times New Roman"/>
          <w:sz w:val="20"/>
          <w:szCs w:val="20"/>
          <w:lang w:val="id-ID"/>
        </w:rPr>
        <w:t>. Jurnal Penelitian Pembelajaran Fisika. Vol 8, No 1.</w:t>
      </w:r>
    </w:p>
    <w:p w:rsidR="009E6CBC" w:rsidRPr="00A06584" w:rsidRDefault="001C1E7F" w:rsidP="00A06584">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Rosdiana, F. N. Jamalsari, &amp; Y. B. Bhakti. (2020). </w:t>
      </w:r>
      <w:r>
        <w:rPr>
          <w:rFonts w:cs="Times New Roman"/>
          <w:i/>
          <w:sz w:val="20"/>
          <w:szCs w:val="20"/>
          <w:lang w:val="id-ID"/>
        </w:rPr>
        <w:t>Meta-Analisis Pengaruh Penggunaan Laboratorium Virtual Untuk Meningkatkan Pemahaman Konsep Fisika</w:t>
      </w:r>
      <w:r>
        <w:rPr>
          <w:rFonts w:cs="Times New Roman"/>
          <w:sz w:val="20"/>
          <w:szCs w:val="20"/>
          <w:lang w:val="id-ID"/>
        </w:rPr>
        <w:t>. Jurnal Penelitian Pembelajaran Fisika. Vol 11, No. 2.</w:t>
      </w:r>
    </w:p>
    <w:p w:rsidR="00DD3697" w:rsidRPr="007A7168" w:rsidRDefault="00DD3697"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Rohma, Risalatun Nur. (2017). </w:t>
      </w:r>
      <w:r>
        <w:rPr>
          <w:rFonts w:cs="Times New Roman"/>
          <w:i/>
          <w:sz w:val="20"/>
          <w:szCs w:val="20"/>
          <w:lang w:val="id-ID"/>
        </w:rPr>
        <w:t>Identifikasi Miskonsepsi Siswa pada Pokok Bahasan Rangkaian Arus Searah di Kelas XII MAN 1 Jember</w:t>
      </w:r>
      <w:r w:rsidR="007A7168">
        <w:rPr>
          <w:rFonts w:cs="Times New Roman"/>
          <w:i/>
          <w:sz w:val="20"/>
          <w:szCs w:val="20"/>
          <w:lang w:val="id-ID"/>
        </w:rPr>
        <w:t xml:space="preserve">. </w:t>
      </w:r>
      <w:r w:rsidR="007A7168">
        <w:rPr>
          <w:rFonts w:cs="Times New Roman"/>
          <w:sz w:val="20"/>
          <w:szCs w:val="20"/>
          <w:lang w:val="id-ID"/>
        </w:rPr>
        <w:t>FKIP e-PROCEEDING, Vol. 2, No 1.</w:t>
      </w:r>
    </w:p>
    <w:p w:rsidR="007A7168" w:rsidRPr="007A7168" w:rsidRDefault="007A7168"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Tatli, Z., &amp; Ayas, A. (2012). </w:t>
      </w:r>
      <w:r>
        <w:rPr>
          <w:rFonts w:cs="Times New Roman"/>
          <w:i/>
          <w:sz w:val="20"/>
          <w:szCs w:val="20"/>
          <w:lang w:val="id-ID"/>
        </w:rPr>
        <w:t>Virtual Chemistry Laboratory: Effect of Constructivist Learning Environment.</w:t>
      </w:r>
      <w:r>
        <w:rPr>
          <w:rFonts w:cs="Times New Roman"/>
          <w:sz w:val="20"/>
          <w:szCs w:val="20"/>
          <w:lang w:val="id-ID"/>
        </w:rPr>
        <w:t xml:space="preserve"> Turkish Online Journla of Distance Education.</w:t>
      </w:r>
    </w:p>
    <w:p w:rsidR="007A7168" w:rsidRPr="0008443C" w:rsidRDefault="0008443C"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Plomp, T. (2013). </w:t>
      </w:r>
      <w:r>
        <w:rPr>
          <w:rFonts w:cs="Times New Roman"/>
          <w:i/>
          <w:sz w:val="20"/>
          <w:szCs w:val="20"/>
          <w:lang w:val="id-ID"/>
        </w:rPr>
        <w:t>Educational Design Research: A Introduction</w:t>
      </w:r>
      <w:r>
        <w:rPr>
          <w:rFonts w:cs="Times New Roman"/>
          <w:sz w:val="20"/>
          <w:szCs w:val="20"/>
          <w:lang w:val="id-ID"/>
        </w:rPr>
        <w:t>. In Educational Design Research.</w:t>
      </w:r>
    </w:p>
    <w:p w:rsidR="0008443C" w:rsidRPr="0008443C" w:rsidRDefault="0008443C" w:rsidP="00F309E3">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Hermawan, A. H., Permasih, &amp; Dewi, L. (2008). </w:t>
      </w:r>
      <w:r>
        <w:rPr>
          <w:rFonts w:cs="Times New Roman"/>
          <w:i/>
          <w:sz w:val="20"/>
          <w:szCs w:val="20"/>
          <w:lang w:val="id-ID"/>
        </w:rPr>
        <w:t>Panduan Pengembangan Bahan Ajar</w:t>
      </w:r>
      <w:r>
        <w:rPr>
          <w:rFonts w:cs="Times New Roman"/>
          <w:sz w:val="20"/>
          <w:szCs w:val="20"/>
          <w:lang w:val="id-ID"/>
        </w:rPr>
        <w:t>. Depdiknas Jakarta.</w:t>
      </w:r>
    </w:p>
    <w:p w:rsidR="004B3441" w:rsidRPr="0008443C" w:rsidRDefault="0008443C" w:rsidP="007E617B">
      <w:pPr>
        <w:pStyle w:val="ListParagraph"/>
        <w:numPr>
          <w:ilvl w:val="0"/>
          <w:numId w:val="6"/>
        </w:numPr>
        <w:spacing w:after="0" w:line="240" w:lineRule="auto"/>
        <w:ind w:left="426"/>
        <w:jc w:val="both"/>
        <w:rPr>
          <w:rFonts w:cs="Times New Roman"/>
          <w:sz w:val="20"/>
          <w:szCs w:val="20"/>
        </w:rPr>
      </w:pPr>
      <w:r w:rsidRPr="0008443C">
        <w:rPr>
          <w:rFonts w:cs="Times New Roman"/>
          <w:sz w:val="20"/>
          <w:szCs w:val="20"/>
          <w:lang w:val="id-ID"/>
        </w:rPr>
        <w:t>Ridu</w:t>
      </w:r>
      <w:r>
        <w:rPr>
          <w:rFonts w:cs="Times New Roman"/>
          <w:sz w:val="20"/>
          <w:szCs w:val="20"/>
          <w:lang w:val="id-ID"/>
        </w:rPr>
        <w:t xml:space="preserve">wan. (2005). </w:t>
      </w:r>
      <w:r>
        <w:rPr>
          <w:rFonts w:cs="Times New Roman"/>
          <w:i/>
          <w:sz w:val="20"/>
          <w:szCs w:val="20"/>
          <w:lang w:val="id-ID"/>
        </w:rPr>
        <w:t>Belajar Mudah Penelitian untuk Guru, Karyawan, dan Peneliti Pemula</w:t>
      </w:r>
      <w:r>
        <w:rPr>
          <w:rFonts w:cs="Times New Roman"/>
          <w:sz w:val="20"/>
          <w:szCs w:val="20"/>
          <w:lang w:val="id-ID"/>
        </w:rPr>
        <w:t>. Bandung: Alfabeta.</w:t>
      </w:r>
    </w:p>
    <w:p w:rsidR="0008443C" w:rsidRPr="00076BC7" w:rsidRDefault="0008443C" w:rsidP="007E617B">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Aiken, L. R. (1985). </w:t>
      </w:r>
      <w:r>
        <w:rPr>
          <w:rFonts w:cs="Times New Roman"/>
          <w:i/>
          <w:sz w:val="20"/>
          <w:szCs w:val="20"/>
          <w:lang w:val="id-ID"/>
        </w:rPr>
        <w:t>Three Coefficients for Analyzing the Reliability</w:t>
      </w:r>
      <w:r w:rsidR="00076BC7">
        <w:rPr>
          <w:rFonts w:cs="Times New Roman"/>
          <w:i/>
          <w:sz w:val="20"/>
          <w:szCs w:val="20"/>
          <w:lang w:val="id-ID"/>
        </w:rPr>
        <w:t xml:space="preserve"> and Validdity of Ratings</w:t>
      </w:r>
      <w:r w:rsidR="00076BC7">
        <w:rPr>
          <w:rFonts w:cs="Times New Roman"/>
          <w:sz w:val="20"/>
          <w:szCs w:val="20"/>
          <w:lang w:val="id-ID"/>
        </w:rPr>
        <w:t>. Educational and Psychological Measurement. 45, 131-142.</w:t>
      </w:r>
    </w:p>
    <w:p w:rsidR="00076BC7" w:rsidRPr="005B10FA" w:rsidRDefault="005B10FA" w:rsidP="007E617B">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Khairunnisa, H., Kamus, Z., Murtiani. (2018). </w:t>
      </w:r>
      <w:r>
        <w:rPr>
          <w:rFonts w:cs="Times New Roman"/>
          <w:i/>
          <w:sz w:val="20"/>
          <w:szCs w:val="20"/>
          <w:lang w:val="id-ID"/>
        </w:rPr>
        <w:t>Analisis Efektivitas Pengembangan Bahan Ajar Fisika dengan Konten Kecerdasan Social pada Materi Gerak Parabola, Gerak Melingkar dan Hukum Newton untuk Kelas X SMA</w:t>
      </w:r>
      <w:r>
        <w:rPr>
          <w:rFonts w:cs="Times New Roman"/>
          <w:sz w:val="20"/>
          <w:szCs w:val="20"/>
          <w:lang w:val="id-ID"/>
        </w:rPr>
        <w:t>. Pillar of Physics Education, Vol 11. No 2, 121-128.</w:t>
      </w:r>
    </w:p>
    <w:p w:rsidR="005B10FA" w:rsidRPr="005B10FA" w:rsidRDefault="005B10FA" w:rsidP="007E617B">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Hanum, S. A., Mufit, F., &amp; Asrizal, A. (2019). </w:t>
      </w:r>
      <w:r>
        <w:rPr>
          <w:rFonts w:cs="Times New Roman"/>
          <w:i/>
          <w:sz w:val="20"/>
          <w:szCs w:val="20"/>
          <w:lang w:val="id-ID"/>
        </w:rPr>
        <w:t>Pengembangan LKS Berbasis Konflik Kognitif Terintegrasi Literasi Baru pada Materi Fluida untuk Siswa Kelas XI SMA</w:t>
      </w:r>
      <w:r>
        <w:rPr>
          <w:rFonts w:cs="Times New Roman"/>
          <w:sz w:val="20"/>
          <w:szCs w:val="20"/>
          <w:lang w:val="id-ID"/>
        </w:rPr>
        <w:t>. Pillar of Physics Education.</w:t>
      </w:r>
    </w:p>
    <w:p w:rsidR="005B10FA" w:rsidRPr="0008443C" w:rsidRDefault="005B10FA" w:rsidP="007E617B">
      <w:pPr>
        <w:pStyle w:val="ListParagraph"/>
        <w:numPr>
          <w:ilvl w:val="0"/>
          <w:numId w:val="6"/>
        </w:numPr>
        <w:spacing w:after="0" w:line="240" w:lineRule="auto"/>
        <w:ind w:left="426"/>
        <w:jc w:val="both"/>
        <w:rPr>
          <w:rFonts w:cs="Times New Roman"/>
          <w:sz w:val="20"/>
          <w:szCs w:val="20"/>
        </w:rPr>
      </w:pPr>
      <w:r>
        <w:rPr>
          <w:rFonts w:cs="Times New Roman"/>
          <w:sz w:val="20"/>
          <w:szCs w:val="20"/>
          <w:lang w:val="id-ID"/>
        </w:rPr>
        <w:t xml:space="preserve">Fadhilah, A, F Mufit, Asrizal.(2020). </w:t>
      </w:r>
      <w:r>
        <w:rPr>
          <w:rFonts w:cs="Times New Roman"/>
          <w:i/>
          <w:sz w:val="20"/>
          <w:szCs w:val="20"/>
          <w:lang w:val="id-ID"/>
        </w:rPr>
        <w:t xml:space="preserve">Analisis Validitas dan Praktikalitas Lembar Kerja Siwa Berbasis Konflik Kognitif pada Materi Gerak Lurus dan Gerak Parabola. </w:t>
      </w:r>
      <w:r>
        <w:rPr>
          <w:rFonts w:cs="Times New Roman"/>
          <w:sz w:val="20"/>
          <w:szCs w:val="20"/>
          <w:lang w:val="id-ID"/>
        </w:rPr>
        <w:t>Pillar of Physics Education, Vol 13. No 1, 2020, 57-64.</w:t>
      </w:r>
    </w:p>
    <w:p w:rsidR="004B3441" w:rsidRDefault="004B3441" w:rsidP="007E617B">
      <w:pPr>
        <w:spacing w:after="0" w:line="240" w:lineRule="auto"/>
        <w:rPr>
          <w:rFonts w:cs="Times New Roman"/>
          <w:sz w:val="20"/>
          <w:szCs w:val="20"/>
        </w:rPr>
      </w:pPr>
    </w:p>
    <w:p w:rsidR="004B3441" w:rsidRDefault="004B3441" w:rsidP="007E617B">
      <w:pPr>
        <w:spacing w:after="0" w:line="240" w:lineRule="auto"/>
        <w:rPr>
          <w:rFonts w:cs="Times New Roman"/>
          <w:sz w:val="20"/>
          <w:szCs w:val="20"/>
        </w:rPr>
      </w:pPr>
    </w:p>
    <w:p w:rsidR="004B3441" w:rsidRPr="004B3441" w:rsidRDefault="004B3441" w:rsidP="007E617B">
      <w:pPr>
        <w:spacing w:after="0" w:line="240" w:lineRule="auto"/>
        <w:rPr>
          <w:rFonts w:cs="Times New Roman"/>
          <w:sz w:val="20"/>
          <w:szCs w:val="20"/>
        </w:rPr>
      </w:pPr>
    </w:p>
    <w:sectPr w:rsidR="004B3441" w:rsidRPr="004B3441"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64" w:rsidRDefault="00E00464" w:rsidP="00691A8F">
      <w:pPr>
        <w:spacing w:after="0" w:line="240" w:lineRule="auto"/>
      </w:pPr>
      <w:r>
        <w:separator/>
      </w:r>
    </w:p>
  </w:endnote>
  <w:endnote w:type="continuationSeparator" w:id="0">
    <w:p w:rsidR="00E00464" w:rsidRDefault="00E00464"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4276B2" w:rsidRDefault="004276B2">
        <w:pPr>
          <w:pStyle w:val="Footer"/>
          <w:jc w:val="center"/>
        </w:pPr>
        <w:r>
          <w:fldChar w:fldCharType="begin"/>
        </w:r>
        <w:r>
          <w:instrText xml:space="preserve"> PAGE   \* MERGEFORMAT </w:instrText>
        </w:r>
        <w:r>
          <w:fldChar w:fldCharType="separate"/>
        </w:r>
        <w:r w:rsidR="009A481E">
          <w:rPr>
            <w:noProof/>
          </w:rPr>
          <w:t>8</w:t>
        </w:r>
        <w:r>
          <w:rPr>
            <w:noProof/>
          </w:rPr>
          <w:fldChar w:fldCharType="end"/>
        </w:r>
      </w:p>
    </w:sdtContent>
  </w:sdt>
  <w:p w:rsidR="004276B2" w:rsidRDefault="00427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4276B2" w:rsidRDefault="004276B2">
        <w:pPr>
          <w:pStyle w:val="Footer"/>
          <w:jc w:val="center"/>
        </w:pPr>
        <w:r>
          <w:fldChar w:fldCharType="begin"/>
        </w:r>
        <w:r>
          <w:instrText xml:space="preserve"> PAGE   \* MERGEFORMAT </w:instrText>
        </w:r>
        <w:r>
          <w:fldChar w:fldCharType="separate"/>
        </w:r>
        <w:r w:rsidR="009A481E">
          <w:rPr>
            <w:noProof/>
          </w:rPr>
          <w:t>1</w:t>
        </w:r>
        <w:r>
          <w:rPr>
            <w:noProof/>
          </w:rPr>
          <w:fldChar w:fldCharType="end"/>
        </w:r>
      </w:p>
    </w:sdtContent>
  </w:sdt>
  <w:p w:rsidR="004276B2" w:rsidRDefault="00427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64" w:rsidRDefault="00E00464" w:rsidP="00691A8F">
      <w:pPr>
        <w:spacing w:after="0" w:line="240" w:lineRule="auto"/>
      </w:pPr>
      <w:r>
        <w:separator/>
      </w:r>
    </w:p>
  </w:footnote>
  <w:footnote w:type="continuationSeparator" w:id="0">
    <w:p w:rsidR="00E00464" w:rsidRDefault="00E00464"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52FF"/>
    <w:multiLevelType w:val="hybridMultilevel"/>
    <w:tmpl w:val="8206B8F4"/>
    <w:lvl w:ilvl="0" w:tplc="FF006CB0">
      <w:start w:val="1"/>
      <w:numFmt w:val="decimal"/>
      <w:lvlText w:val="[%1]"/>
      <w:lvlJc w:val="left"/>
      <w:pPr>
        <w:ind w:left="3990" w:hanging="360"/>
      </w:pPr>
      <w:rPr>
        <w:rFonts w:ascii="Times New Roman" w:eastAsia="Times New Roman" w:hAnsi="Times New Roman" w:cs="Times New Roman" w:hint="default"/>
        <w:w w:val="99"/>
        <w:sz w:val="20"/>
        <w:szCs w:val="20"/>
      </w:rPr>
    </w:lvl>
    <w:lvl w:ilvl="1" w:tplc="04210019" w:tentative="1">
      <w:start w:val="1"/>
      <w:numFmt w:val="lowerLetter"/>
      <w:lvlText w:val="%2."/>
      <w:lvlJc w:val="left"/>
      <w:pPr>
        <w:ind w:left="4710" w:hanging="360"/>
      </w:pPr>
    </w:lvl>
    <w:lvl w:ilvl="2" w:tplc="0421001B" w:tentative="1">
      <w:start w:val="1"/>
      <w:numFmt w:val="lowerRoman"/>
      <w:lvlText w:val="%3."/>
      <w:lvlJc w:val="right"/>
      <w:pPr>
        <w:ind w:left="5430" w:hanging="180"/>
      </w:pPr>
    </w:lvl>
    <w:lvl w:ilvl="3" w:tplc="0421000F" w:tentative="1">
      <w:start w:val="1"/>
      <w:numFmt w:val="decimal"/>
      <w:lvlText w:val="%4."/>
      <w:lvlJc w:val="left"/>
      <w:pPr>
        <w:ind w:left="6150" w:hanging="360"/>
      </w:pPr>
    </w:lvl>
    <w:lvl w:ilvl="4" w:tplc="04210019" w:tentative="1">
      <w:start w:val="1"/>
      <w:numFmt w:val="lowerLetter"/>
      <w:lvlText w:val="%5."/>
      <w:lvlJc w:val="left"/>
      <w:pPr>
        <w:ind w:left="6870" w:hanging="360"/>
      </w:pPr>
    </w:lvl>
    <w:lvl w:ilvl="5" w:tplc="0421001B" w:tentative="1">
      <w:start w:val="1"/>
      <w:numFmt w:val="lowerRoman"/>
      <w:lvlText w:val="%6."/>
      <w:lvlJc w:val="right"/>
      <w:pPr>
        <w:ind w:left="7590" w:hanging="180"/>
      </w:pPr>
    </w:lvl>
    <w:lvl w:ilvl="6" w:tplc="0421000F" w:tentative="1">
      <w:start w:val="1"/>
      <w:numFmt w:val="decimal"/>
      <w:lvlText w:val="%7."/>
      <w:lvlJc w:val="left"/>
      <w:pPr>
        <w:ind w:left="8310" w:hanging="360"/>
      </w:pPr>
    </w:lvl>
    <w:lvl w:ilvl="7" w:tplc="04210019" w:tentative="1">
      <w:start w:val="1"/>
      <w:numFmt w:val="lowerLetter"/>
      <w:lvlText w:val="%8."/>
      <w:lvlJc w:val="left"/>
      <w:pPr>
        <w:ind w:left="9030" w:hanging="360"/>
      </w:pPr>
    </w:lvl>
    <w:lvl w:ilvl="8" w:tplc="0421001B" w:tentative="1">
      <w:start w:val="1"/>
      <w:numFmt w:val="lowerRoman"/>
      <w:lvlText w:val="%9."/>
      <w:lvlJc w:val="right"/>
      <w:pPr>
        <w:ind w:left="9750" w:hanging="180"/>
      </w:pPr>
    </w:lvl>
  </w:abstractNum>
  <w:abstractNum w:abstractNumId="1">
    <w:nsid w:val="12EE6892"/>
    <w:multiLevelType w:val="hybridMultilevel"/>
    <w:tmpl w:val="575A80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B45669"/>
    <w:multiLevelType w:val="hybridMultilevel"/>
    <w:tmpl w:val="6F26791A"/>
    <w:lvl w:ilvl="0" w:tplc="E86861F8">
      <w:start w:val="2"/>
      <w:numFmt w:val="decimal"/>
      <w:lvlText w:val="[%1]"/>
      <w:lvlJc w:val="left"/>
      <w:pPr>
        <w:ind w:left="720" w:hanging="360"/>
      </w:pPr>
      <w:rPr>
        <w:rFonts w:ascii="Times New Roman" w:eastAsia="Times New Roman" w:hAnsi="Times New Roman" w:cs="Times New Roman" w:hint="default"/>
        <w:w w:val="99"/>
        <w:sz w:val="20"/>
        <w:szCs w:val="20"/>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5F21A6"/>
    <w:multiLevelType w:val="hybridMultilevel"/>
    <w:tmpl w:val="6FEE5E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E4"/>
    <w:rsid w:val="0001764E"/>
    <w:rsid w:val="00021FE4"/>
    <w:rsid w:val="00030944"/>
    <w:rsid w:val="00032AD8"/>
    <w:rsid w:val="00076BC7"/>
    <w:rsid w:val="00081C04"/>
    <w:rsid w:val="0008443C"/>
    <w:rsid w:val="00096806"/>
    <w:rsid w:val="0010698D"/>
    <w:rsid w:val="001311AB"/>
    <w:rsid w:val="00155D69"/>
    <w:rsid w:val="00161B29"/>
    <w:rsid w:val="001906F6"/>
    <w:rsid w:val="001B12F2"/>
    <w:rsid w:val="001B4174"/>
    <w:rsid w:val="001B69DE"/>
    <w:rsid w:val="001C1E7F"/>
    <w:rsid w:val="001C77BB"/>
    <w:rsid w:val="001D5DD3"/>
    <w:rsid w:val="001F5552"/>
    <w:rsid w:val="00202D19"/>
    <w:rsid w:val="0022500A"/>
    <w:rsid w:val="0023528C"/>
    <w:rsid w:val="00255245"/>
    <w:rsid w:val="00255666"/>
    <w:rsid w:val="00257DC6"/>
    <w:rsid w:val="002C0D40"/>
    <w:rsid w:val="002C233F"/>
    <w:rsid w:val="002D357E"/>
    <w:rsid w:val="002D7402"/>
    <w:rsid w:val="002F4E04"/>
    <w:rsid w:val="0031439F"/>
    <w:rsid w:val="0033244A"/>
    <w:rsid w:val="0034790B"/>
    <w:rsid w:val="003655BE"/>
    <w:rsid w:val="0037280F"/>
    <w:rsid w:val="00372984"/>
    <w:rsid w:val="00392FF4"/>
    <w:rsid w:val="003936D7"/>
    <w:rsid w:val="00394381"/>
    <w:rsid w:val="003D3336"/>
    <w:rsid w:val="003E084D"/>
    <w:rsid w:val="003E5030"/>
    <w:rsid w:val="00407754"/>
    <w:rsid w:val="00411A59"/>
    <w:rsid w:val="00412BC6"/>
    <w:rsid w:val="004219E4"/>
    <w:rsid w:val="004276B2"/>
    <w:rsid w:val="00427CFA"/>
    <w:rsid w:val="00445290"/>
    <w:rsid w:val="00457B24"/>
    <w:rsid w:val="0046053B"/>
    <w:rsid w:val="00462D3A"/>
    <w:rsid w:val="00471538"/>
    <w:rsid w:val="00491706"/>
    <w:rsid w:val="004B3441"/>
    <w:rsid w:val="004C5EC9"/>
    <w:rsid w:val="004F4E6F"/>
    <w:rsid w:val="005226F9"/>
    <w:rsid w:val="00522833"/>
    <w:rsid w:val="00522ECE"/>
    <w:rsid w:val="00525F7F"/>
    <w:rsid w:val="005315F1"/>
    <w:rsid w:val="00542FD6"/>
    <w:rsid w:val="00543927"/>
    <w:rsid w:val="0057693F"/>
    <w:rsid w:val="005808C8"/>
    <w:rsid w:val="00581444"/>
    <w:rsid w:val="00591836"/>
    <w:rsid w:val="00596043"/>
    <w:rsid w:val="005B10FA"/>
    <w:rsid w:val="005B1205"/>
    <w:rsid w:val="005C721D"/>
    <w:rsid w:val="005D0D36"/>
    <w:rsid w:val="005E077A"/>
    <w:rsid w:val="005E794B"/>
    <w:rsid w:val="00604B04"/>
    <w:rsid w:val="00613BC7"/>
    <w:rsid w:val="00622B9E"/>
    <w:rsid w:val="00637600"/>
    <w:rsid w:val="0064186F"/>
    <w:rsid w:val="0064474F"/>
    <w:rsid w:val="00652D44"/>
    <w:rsid w:val="00674C5F"/>
    <w:rsid w:val="006919B1"/>
    <w:rsid w:val="00691A8F"/>
    <w:rsid w:val="006B3783"/>
    <w:rsid w:val="006C1851"/>
    <w:rsid w:val="006C675B"/>
    <w:rsid w:val="006D488F"/>
    <w:rsid w:val="00700BB5"/>
    <w:rsid w:val="00703C87"/>
    <w:rsid w:val="00715FB6"/>
    <w:rsid w:val="00737085"/>
    <w:rsid w:val="00752415"/>
    <w:rsid w:val="0077297E"/>
    <w:rsid w:val="0077381B"/>
    <w:rsid w:val="007A4F03"/>
    <w:rsid w:val="007A6BEA"/>
    <w:rsid w:val="007A7168"/>
    <w:rsid w:val="007B6CC5"/>
    <w:rsid w:val="007D7A77"/>
    <w:rsid w:val="007E617B"/>
    <w:rsid w:val="00806611"/>
    <w:rsid w:val="00816A24"/>
    <w:rsid w:val="008517F5"/>
    <w:rsid w:val="008721D4"/>
    <w:rsid w:val="0088425C"/>
    <w:rsid w:val="00885EC3"/>
    <w:rsid w:val="008A02D0"/>
    <w:rsid w:val="008C68A0"/>
    <w:rsid w:val="0090292F"/>
    <w:rsid w:val="00912F73"/>
    <w:rsid w:val="00927D49"/>
    <w:rsid w:val="00941430"/>
    <w:rsid w:val="009A0CDE"/>
    <w:rsid w:val="009A481E"/>
    <w:rsid w:val="009B5E74"/>
    <w:rsid w:val="009D274F"/>
    <w:rsid w:val="009E6CBC"/>
    <w:rsid w:val="00A06584"/>
    <w:rsid w:val="00A143D9"/>
    <w:rsid w:val="00A1562B"/>
    <w:rsid w:val="00A17291"/>
    <w:rsid w:val="00A54CF7"/>
    <w:rsid w:val="00A6602C"/>
    <w:rsid w:val="00A8285A"/>
    <w:rsid w:val="00AA4A63"/>
    <w:rsid w:val="00AB3BBF"/>
    <w:rsid w:val="00AD12B4"/>
    <w:rsid w:val="00AD68E6"/>
    <w:rsid w:val="00AE255C"/>
    <w:rsid w:val="00AE3778"/>
    <w:rsid w:val="00AE3A95"/>
    <w:rsid w:val="00AF017D"/>
    <w:rsid w:val="00AF394D"/>
    <w:rsid w:val="00B00FCD"/>
    <w:rsid w:val="00B45C38"/>
    <w:rsid w:val="00B752F9"/>
    <w:rsid w:val="00B81D79"/>
    <w:rsid w:val="00BB57A2"/>
    <w:rsid w:val="00BD4209"/>
    <w:rsid w:val="00BF32D1"/>
    <w:rsid w:val="00C52883"/>
    <w:rsid w:val="00C545E3"/>
    <w:rsid w:val="00C62B7E"/>
    <w:rsid w:val="00C7645B"/>
    <w:rsid w:val="00C82EFC"/>
    <w:rsid w:val="00C96E1A"/>
    <w:rsid w:val="00CB0815"/>
    <w:rsid w:val="00CC1257"/>
    <w:rsid w:val="00CD7093"/>
    <w:rsid w:val="00CF15AC"/>
    <w:rsid w:val="00D30EAD"/>
    <w:rsid w:val="00D83CF7"/>
    <w:rsid w:val="00D85DB5"/>
    <w:rsid w:val="00D8699C"/>
    <w:rsid w:val="00DB351A"/>
    <w:rsid w:val="00DC0C28"/>
    <w:rsid w:val="00DC7C41"/>
    <w:rsid w:val="00DD27FD"/>
    <w:rsid w:val="00DD3697"/>
    <w:rsid w:val="00E00464"/>
    <w:rsid w:val="00E006DF"/>
    <w:rsid w:val="00E14871"/>
    <w:rsid w:val="00E22BDA"/>
    <w:rsid w:val="00E40545"/>
    <w:rsid w:val="00E407C6"/>
    <w:rsid w:val="00E44E6D"/>
    <w:rsid w:val="00E738D8"/>
    <w:rsid w:val="00E824D3"/>
    <w:rsid w:val="00E902FD"/>
    <w:rsid w:val="00EB4337"/>
    <w:rsid w:val="00EC5F28"/>
    <w:rsid w:val="00ED25C5"/>
    <w:rsid w:val="00F02596"/>
    <w:rsid w:val="00F07C2E"/>
    <w:rsid w:val="00F309E3"/>
    <w:rsid w:val="00F36289"/>
    <w:rsid w:val="00F37A64"/>
    <w:rsid w:val="00F41EA0"/>
    <w:rsid w:val="00F438B5"/>
    <w:rsid w:val="00F738D6"/>
    <w:rsid w:val="00F749E9"/>
    <w:rsid w:val="00FB2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KEPALA 3,Body of text,List Paragraph1,kepala 1,Body of text+2,Body of textCxSp,KEPALA 31,List Paragraph11,KEPALA 32,Body of text1,kepala 11,List Paragraph12,Body of text2,List Paragraph13,KEPALA 33,kepala 12,Body of text3,List Paragraph14"/>
    <w:basedOn w:val="Normal"/>
    <w:link w:val="ListParagraphChar"/>
    <w:uiPriority w:val="1"/>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021FE4"/>
    <w:rPr>
      <w:color w:val="0563C1" w:themeColor="hyperlink"/>
      <w:u w:val="single"/>
    </w:rPr>
  </w:style>
  <w:style w:type="character" w:customStyle="1" w:styleId="ListParagraphChar">
    <w:name w:val="List Paragraph Char"/>
    <w:aliases w:val="KEPALA 3 Char,Body of text Char,List Paragraph1 Char,kepala 1 Char,Body of text+2 Char,Body of textCxSp Char,KEPALA 31 Char,List Paragraph11 Char,KEPALA 32 Char,Body of text1 Char,kepala 11 Char,List Paragraph12 Char,KEPALA 33 Char"/>
    <w:link w:val="ListParagraph"/>
    <w:uiPriority w:val="1"/>
    <w:qFormat/>
    <w:rsid w:val="00C76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KEPALA 3,Body of text,List Paragraph1,kepala 1,Body of text+2,Body of textCxSp,KEPALA 31,List Paragraph11,KEPALA 32,Body of text1,kepala 11,List Paragraph12,Body of text2,List Paragraph13,KEPALA 33,kepala 12,Body of text3,List Paragraph14"/>
    <w:basedOn w:val="Normal"/>
    <w:link w:val="ListParagraphChar"/>
    <w:uiPriority w:val="1"/>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021FE4"/>
    <w:rPr>
      <w:color w:val="0563C1" w:themeColor="hyperlink"/>
      <w:u w:val="single"/>
    </w:rPr>
  </w:style>
  <w:style w:type="character" w:customStyle="1" w:styleId="ListParagraphChar">
    <w:name w:val="List Paragraph Char"/>
    <w:aliases w:val="KEPALA 3 Char,Body of text Char,List Paragraph1 Char,kepala 1 Char,Body of text+2 Char,Body of textCxSp Char,KEPALA 31 Char,List Paragraph11 Char,KEPALA 32 Char,Body of text1 Char,kepala 11 Char,List Paragraph12 Char,KEPALA 33 Char"/>
    <w:link w:val="ListParagraph"/>
    <w:uiPriority w:val="1"/>
    <w:qFormat/>
    <w:rsid w:val="00C76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hart" Target="charts/chart6.xml"/><Relationship Id="rId10" Type="http://schemas.openxmlformats.org/officeDocument/2006/relationships/hyperlink" Target="mailto:Fatni_mufit@fmipa.unp.ac.id"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mailto:Irfanluthfi75@gmail.com" TargetMode="External"/><Relationship Id="rId14" Type="http://schemas.openxmlformats.org/officeDocument/2006/relationships/image" Target="media/image2.png"/><Relationship Id="rId22"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N%202%20PADANG\Documents\skripsi%20irfan\artikel%20fisika%20lingkungan\Template%20Pillar%20Of%20Physic%20Education%202020.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85.7</c:v>
                </c:pt>
                <c:pt idx="1">
                  <c:v>81.2</c:v>
                </c:pt>
                <c:pt idx="2">
                  <c:v>87.5</c:v>
                </c:pt>
                <c:pt idx="3">
                  <c:v>87.5</c:v>
                </c:pt>
                <c:pt idx="4">
                  <c:v>91.6</c:v>
                </c:pt>
              </c:numCache>
            </c:numRef>
          </c:val>
        </c:ser>
        <c:dLbls>
          <c:dLblPos val="outEnd"/>
          <c:showLegendKey val="0"/>
          <c:showVal val="1"/>
          <c:showCatName val="0"/>
          <c:showSerName val="0"/>
          <c:showPercent val="0"/>
          <c:showBubbleSize val="0"/>
        </c:dLbls>
        <c:gapWidth val="150"/>
        <c:axId val="255428096"/>
        <c:axId val="255429632"/>
      </c:barChart>
      <c:catAx>
        <c:axId val="255428096"/>
        <c:scaling>
          <c:orientation val="minMax"/>
        </c:scaling>
        <c:delete val="0"/>
        <c:axPos val="b"/>
        <c:numFmt formatCode="General" sourceLinked="1"/>
        <c:majorTickMark val="none"/>
        <c:minorTickMark val="none"/>
        <c:tickLblPos val="nextTo"/>
        <c:crossAx val="255429632"/>
        <c:crosses val="autoZero"/>
        <c:auto val="1"/>
        <c:lblAlgn val="ctr"/>
        <c:lblOffset val="100"/>
        <c:noMultiLvlLbl val="0"/>
      </c:catAx>
      <c:valAx>
        <c:axId val="255429632"/>
        <c:scaling>
          <c:orientation val="minMax"/>
        </c:scaling>
        <c:delete val="0"/>
        <c:axPos val="l"/>
        <c:majorGridlines/>
        <c:numFmt formatCode="General" sourceLinked="1"/>
        <c:majorTickMark val="none"/>
        <c:minorTickMark val="none"/>
        <c:tickLblPos val="nextTo"/>
        <c:crossAx val="2554280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0.11029854483737236"/>
          <c:y val="7.6701344974365246E-2"/>
          <c:w val="0.88300047299741247"/>
          <c:h val="0.75023023676444589"/>
        </c:manualLayout>
      </c:layout>
      <c:barChart>
        <c:barDir val="col"/>
        <c:grouping val="clustered"/>
        <c:varyColors val="0"/>
        <c:ser>
          <c:idx val="0"/>
          <c:order val="0"/>
          <c:tx>
            <c:strRef>
              <c:f>Sheet1!$B$1</c:f>
              <c:strCache>
                <c:ptCount val="1"/>
                <c:pt idx="0">
                  <c:v>Indikator Kelayakan Isi</c:v>
                </c:pt>
              </c:strCache>
            </c:strRef>
          </c:tx>
          <c:invertIfNegative val="0"/>
          <c:cat>
            <c:numRef>
              <c:f>Sheet1!$A$2:$A$12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Sheet1!$B$2:$B$12</c:f>
              <c:numCache>
                <c:formatCode>General</c:formatCode>
                <c:ptCount val="11"/>
                <c:pt idx="0">
                  <c:v>0.89</c:v>
                </c:pt>
                <c:pt idx="1">
                  <c:v>0.78</c:v>
                </c:pt>
                <c:pt idx="2">
                  <c:v>0.78</c:v>
                </c:pt>
                <c:pt idx="3">
                  <c:v>0.89</c:v>
                </c:pt>
                <c:pt idx="4">
                  <c:v>0.78</c:v>
                </c:pt>
                <c:pt idx="5">
                  <c:v>0.76</c:v>
                </c:pt>
                <c:pt idx="6">
                  <c:v>0.67</c:v>
                </c:pt>
                <c:pt idx="7">
                  <c:v>0.78</c:v>
                </c:pt>
                <c:pt idx="8">
                  <c:v>0.67</c:v>
                </c:pt>
                <c:pt idx="9">
                  <c:v>1</c:v>
                </c:pt>
                <c:pt idx="10">
                  <c:v>0.78</c:v>
                </c:pt>
              </c:numCache>
            </c:numRef>
          </c:val>
        </c:ser>
        <c:dLbls>
          <c:dLblPos val="outEnd"/>
          <c:showLegendKey val="0"/>
          <c:showVal val="1"/>
          <c:showCatName val="0"/>
          <c:showSerName val="0"/>
          <c:showPercent val="0"/>
          <c:showBubbleSize val="0"/>
        </c:dLbls>
        <c:gapWidth val="150"/>
        <c:axId val="255171584"/>
        <c:axId val="255652608"/>
      </c:barChart>
      <c:catAx>
        <c:axId val="255171584"/>
        <c:scaling>
          <c:orientation val="minMax"/>
        </c:scaling>
        <c:delete val="0"/>
        <c:axPos val="b"/>
        <c:numFmt formatCode="General" sourceLinked="1"/>
        <c:majorTickMark val="none"/>
        <c:minorTickMark val="none"/>
        <c:tickLblPos val="nextTo"/>
        <c:crossAx val="255652608"/>
        <c:crosses val="autoZero"/>
        <c:auto val="1"/>
        <c:lblAlgn val="ctr"/>
        <c:lblOffset val="100"/>
        <c:noMultiLvlLbl val="0"/>
      </c:catAx>
      <c:valAx>
        <c:axId val="255652608"/>
        <c:scaling>
          <c:orientation val="minMax"/>
        </c:scaling>
        <c:delete val="0"/>
        <c:axPos val="l"/>
        <c:majorGridlines/>
        <c:numFmt formatCode="General" sourceLinked="1"/>
        <c:majorTickMark val="none"/>
        <c:minorTickMark val="none"/>
        <c:tickLblPos val="nextTo"/>
        <c:crossAx val="2551715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0.89</c:v>
                </c:pt>
                <c:pt idx="1">
                  <c:v>1</c:v>
                </c:pt>
                <c:pt idx="2">
                  <c:v>1</c:v>
                </c:pt>
                <c:pt idx="3">
                  <c:v>1</c:v>
                </c:pt>
                <c:pt idx="4">
                  <c:v>0.89</c:v>
                </c:pt>
                <c:pt idx="5">
                  <c:v>0.89</c:v>
                </c:pt>
                <c:pt idx="6">
                  <c:v>0.89</c:v>
                </c:pt>
                <c:pt idx="7">
                  <c:v>0.78</c:v>
                </c:pt>
              </c:numCache>
            </c:numRef>
          </c:val>
        </c:ser>
        <c:dLbls>
          <c:dLblPos val="outEnd"/>
          <c:showLegendKey val="0"/>
          <c:showVal val="1"/>
          <c:showCatName val="0"/>
          <c:showSerName val="0"/>
          <c:showPercent val="0"/>
          <c:showBubbleSize val="0"/>
        </c:dLbls>
        <c:gapWidth val="150"/>
        <c:axId val="282551040"/>
        <c:axId val="282552576"/>
      </c:barChart>
      <c:catAx>
        <c:axId val="282551040"/>
        <c:scaling>
          <c:orientation val="minMax"/>
        </c:scaling>
        <c:delete val="0"/>
        <c:axPos val="b"/>
        <c:numFmt formatCode="General" sourceLinked="1"/>
        <c:majorTickMark val="none"/>
        <c:minorTickMark val="none"/>
        <c:tickLblPos val="nextTo"/>
        <c:crossAx val="282552576"/>
        <c:crosses val="autoZero"/>
        <c:auto val="1"/>
        <c:lblAlgn val="ctr"/>
        <c:lblOffset val="100"/>
        <c:noMultiLvlLbl val="0"/>
      </c:catAx>
      <c:valAx>
        <c:axId val="282552576"/>
        <c:scaling>
          <c:orientation val="minMax"/>
        </c:scaling>
        <c:delete val="0"/>
        <c:axPos val="l"/>
        <c:majorGridlines/>
        <c:numFmt formatCode="General" sourceLinked="1"/>
        <c:majorTickMark val="none"/>
        <c:minorTickMark val="none"/>
        <c:tickLblPos val="nextTo"/>
        <c:crossAx val="2825510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0.10653408938217193"/>
          <c:y val="8.7593843668949664E-2"/>
          <c:w val="0.88436465919575757"/>
          <c:h val="0.71475997452981099"/>
        </c:manualLayout>
      </c:layout>
      <c:barChart>
        <c:barDir val="col"/>
        <c:grouping val="clustered"/>
        <c:varyColors val="0"/>
        <c:ser>
          <c:idx val="0"/>
          <c:order val="0"/>
          <c:tx>
            <c:strRef>
              <c:f>Sheet1!$B$1</c:f>
              <c:strCache>
                <c:ptCount val="1"/>
                <c:pt idx="0">
                  <c:v>Series 1</c:v>
                </c:pt>
              </c:strCache>
            </c:strRef>
          </c:tx>
          <c:invertIfNegative val="0"/>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1</c:v>
                </c:pt>
                <c:pt idx="1">
                  <c:v>0.67</c:v>
                </c:pt>
                <c:pt idx="2">
                  <c:v>0.78</c:v>
                </c:pt>
                <c:pt idx="3">
                  <c:v>0.89</c:v>
                </c:pt>
                <c:pt idx="4">
                  <c:v>0.89</c:v>
                </c:pt>
                <c:pt idx="5">
                  <c:v>0.78</c:v>
                </c:pt>
                <c:pt idx="6">
                  <c:v>0.67</c:v>
                </c:pt>
                <c:pt idx="7">
                  <c:v>0.89</c:v>
                </c:pt>
              </c:numCache>
            </c:numRef>
          </c:val>
        </c:ser>
        <c:dLbls>
          <c:dLblPos val="outEnd"/>
          <c:showLegendKey val="0"/>
          <c:showVal val="1"/>
          <c:showCatName val="0"/>
          <c:showSerName val="0"/>
          <c:showPercent val="0"/>
          <c:showBubbleSize val="0"/>
        </c:dLbls>
        <c:gapWidth val="150"/>
        <c:axId val="204929280"/>
        <c:axId val="243363840"/>
      </c:barChart>
      <c:catAx>
        <c:axId val="204929280"/>
        <c:scaling>
          <c:orientation val="minMax"/>
        </c:scaling>
        <c:delete val="0"/>
        <c:axPos val="b"/>
        <c:numFmt formatCode="General" sourceLinked="1"/>
        <c:majorTickMark val="none"/>
        <c:minorTickMark val="none"/>
        <c:tickLblPos val="nextTo"/>
        <c:crossAx val="243363840"/>
        <c:crosses val="autoZero"/>
        <c:auto val="1"/>
        <c:lblAlgn val="ctr"/>
        <c:lblOffset val="100"/>
        <c:noMultiLvlLbl val="0"/>
      </c:catAx>
      <c:valAx>
        <c:axId val="243363840"/>
        <c:scaling>
          <c:orientation val="minMax"/>
        </c:scaling>
        <c:delete val="0"/>
        <c:axPos val="l"/>
        <c:majorGridlines/>
        <c:numFmt formatCode="General" sourceLinked="1"/>
        <c:majorTickMark val="none"/>
        <c:minorTickMark val="none"/>
        <c:tickLblPos val="nextTo"/>
        <c:crossAx val="20492928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manualLayout>
          <c:layoutTarget val="inner"/>
          <c:xMode val="edge"/>
          <c:yMode val="edge"/>
          <c:x val="0.13219246294607698"/>
          <c:y val="0.11387199676963457"/>
          <c:w val="0.86780753705392299"/>
          <c:h val="0.62918796688875434"/>
        </c:manualLayout>
      </c:layout>
      <c:barChart>
        <c:barDir val="col"/>
        <c:grouping val="clustered"/>
        <c:varyColors val="0"/>
        <c:ser>
          <c:idx val="0"/>
          <c:order val="0"/>
          <c:tx>
            <c:strRef>
              <c:f>Sheet1!$B$1</c:f>
              <c:strCache>
                <c:ptCount val="1"/>
                <c:pt idx="0">
                  <c:v>Series 1</c:v>
                </c:pt>
              </c:strCache>
            </c:strRef>
          </c:tx>
          <c:invertIfNegative val="0"/>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1</c:v>
                </c:pt>
                <c:pt idx="1">
                  <c:v>1</c:v>
                </c:pt>
                <c:pt idx="2">
                  <c:v>0.89</c:v>
                </c:pt>
                <c:pt idx="3">
                  <c:v>0.89</c:v>
                </c:pt>
                <c:pt idx="4">
                  <c:v>1</c:v>
                </c:pt>
                <c:pt idx="5">
                  <c:v>1</c:v>
                </c:pt>
              </c:numCache>
            </c:numRef>
          </c:val>
        </c:ser>
        <c:dLbls>
          <c:dLblPos val="outEnd"/>
          <c:showLegendKey val="0"/>
          <c:showVal val="1"/>
          <c:showCatName val="0"/>
          <c:showSerName val="0"/>
          <c:showPercent val="0"/>
          <c:showBubbleSize val="0"/>
        </c:dLbls>
        <c:gapWidth val="150"/>
        <c:axId val="282791936"/>
        <c:axId val="282793472"/>
      </c:barChart>
      <c:catAx>
        <c:axId val="282791936"/>
        <c:scaling>
          <c:orientation val="minMax"/>
        </c:scaling>
        <c:delete val="0"/>
        <c:axPos val="b"/>
        <c:numFmt formatCode="General" sourceLinked="1"/>
        <c:majorTickMark val="none"/>
        <c:minorTickMark val="none"/>
        <c:tickLblPos val="nextTo"/>
        <c:crossAx val="282793472"/>
        <c:crosses val="autoZero"/>
        <c:auto val="1"/>
        <c:lblAlgn val="ctr"/>
        <c:lblOffset val="100"/>
        <c:noMultiLvlLbl val="0"/>
      </c:catAx>
      <c:valAx>
        <c:axId val="282793472"/>
        <c:scaling>
          <c:orientation val="minMax"/>
        </c:scaling>
        <c:delete val="0"/>
        <c:axPos val="l"/>
        <c:majorGridlines/>
        <c:numFmt formatCode="General" sourceLinked="1"/>
        <c:majorTickMark val="none"/>
        <c:minorTickMark val="none"/>
        <c:tickLblPos val="nextTo"/>
        <c:crossAx val="2827919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manualLayout>
          <c:layoutTarget val="inner"/>
          <c:xMode val="edge"/>
          <c:yMode val="edge"/>
          <c:x val="0.10689893215402869"/>
          <c:y val="8.7078585765014663E-2"/>
          <c:w val="0.89310106784597132"/>
          <c:h val="0.71643785703257679"/>
        </c:manualLayout>
      </c:layout>
      <c:barChart>
        <c:barDir val="col"/>
        <c:grouping val="clustered"/>
        <c:varyColors val="0"/>
        <c:ser>
          <c:idx val="0"/>
          <c:order val="0"/>
          <c:tx>
            <c:strRef>
              <c:f>Sheet1!$B$1</c:f>
              <c:strCache>
                <c:ptCount val="1"/>
                <c:pt idx="0">
                  <c:v>Series 1</c:v>
                </c:pt>
              </c:strCache>
            </c:strRef>
          </c:tx>
          <c:invertIfNegative val="0"/>
          <c:cat>
            <c:numRef>
              <c:f>Sheet1!$A$2:$A$5</c:f>
              <c:numCache>
                <c:formatCode>General</c:formatCode>
                <c:ptCount val="4"/>
                <c:pt idx="0">
                  <c:v>1</c:v>
                </c:pt>
                <c:pt idx="1">
                  <c:v>2</c:v>
                </c:pt>
                <c:pt idx="2">
                  <c:v>3</c:v>
                </c:pt>
                <c:pt idx="3">
                  <c:v>4</c:v>
                </c:pt>
              </c:numCache>
            </c:numRef>
          </c:cat>
          <c:val>
            <c:numRef>
              <c:f>Sheet1!$B$2:$B$5</c:f>
              <c:numCache>
                <c:formatCode>General</c:formatCode>
                <c:ptCount val="4"/>
                <c:pt idx="0">
                  <c:v>0.79</c:v>
                </c:pt>
                <c:pt idx="1">
                  <c:v>0.82099999999999995</c:v>
                </c:pt>
                <c:pt idx="2">
                  <c:v>0.92</c:v>
                </c:pt>
                <c:pt idx="3">
                  <c:v>0.96299999999999997</c:v>
                </c:pt>
              </c:numCache>
            </c:numRef>
          </c:val>
        </c:ser>
        <c:dLbls>
          <c:dLblPos val="outEnd"/>
          <c:showLegendKey val="0"/>
          <c:showVal val="1"/>
          <c:showCatName val="0"/>
          <c:showSerName val="0"/>
          <c:showPercent val="0"/>
          <c:showBubbleSize val="0"/>
        </c:dLbls>
        <c:gapWidth val="150"/>
        <c:axId val="282826240"/>
        <c:axId val="282827776"/>
      </c:barChart>
      <c:catAx>
        <c:axId val="282826240"/>
        <c:scaling>
          <c:orientation val="minMax"/>
        </c:scaling>
        <c:delete val="0"/>
        <c:axPos val="b"/>
        <c:numFmt formatCode="General" sourceLinked="1"/>
        <c:majorTickMark val="none"/>
        <c:minorTickMark val="none"/>
        <c:tickLblPos val="nextTo"/>
        <c:crossAx val="282827776"/>
        <c:crosses val="autoZero"/>
        <c:auto val="1"/>
        <c:lblAlgn val="ctr"/>
        <c:lblOffset val="100"/>
        <c:noMultiLvlLbl val="0"/>
      </c:catAx>
      <c:valAx>
        <c:axId val="282827776"/>
        <c:scaling>
          <c:orientation val="minMax"/>
        </c:scaling>
        <c:delete val="0"/>
        <c:axPos val="l"/>
        <c:majorGridlines/>
        <c:numFmt formatCode="General" sourceLinked="1"/>
        <c:majorTickMark val="none"/>
        <c:minorTickMark val="none"/>
        <c:tickLblPos val="nextTo"/>
        <c:crossAx val="282826240"/>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DBC7D839E54D638AC6C37968D41158"/>
        <w:category>
          <w:name w:val="General"/>
          <w:gallery w:val="placeholder"/>
        </w:category>
        <w:types>
          <w:type w:val="bbPlcHdr"/>
        </w:types>
        <w:behaviors>
          <w:behavior w:val="content"/>
        </w:behaviors>
        <w:guid w:val="{11E3A02B-5BA8-46EA-8857-AC8D561A1CCF}"/>
      </w:docPartPr>
      <w:docPartBody>
        <w:p w:rsidR="003210B2" w:rsidRDefault="00326199">
          <w:pPr>
            <w:pStyle w:val="6CDBC7D839E54D638AC6C37968D41158"/>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61B2057C1F394135A7A38FF96936BB11"/>
        <w:category>
          <w:name w:val="General"/>
          <w:gallery w:val="placeholder"/>
        </w:category>
        <w:types>
          <w:type w:val="bbPlcHdr"/>
        </w:types>
        <w:behaviors>
          <w:behavior w:val="content"/>
        </w:behaviors>
        <w:guid w:val="{B203F632-6A0F-43FE-B8BD-7171B76B4C51}"/>
      </w:docPartPr>
      <w:docPartBody>
        <w:p w:rsidR="003210B2" w:rsidRDefault="00326199">
          <w:pPr>
            <w:pStyle w:val="61B2057C1F394135A7A38FF96936BB11"/>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358348373AE5493F8B273438B7FD8B78"/>
        <w:category>
          <w:name w:val="General"/>
          <w:gallery w:val="placeholder"/>
        </w:category>
        <w:types>
          <w:type w:val="bbPlcHdr"/>
        </w:types>
        <w:behaviors>
          <w:behavior w:val="content"/>
        </w:behaviors>
        <w:guid w:val="{2127B5B2-C1B2-4FDC-9FAB-1DFF8CB67006}"/>
      </w:docPartPr>
      <w:docPartBody>
        <w:p w:rsidR="003210B2" w:rsidRDefault="00326199">
          <w:pPr>
            <w:pStyle w:val="358348373AE5493F8B273438B7FD8B78"/>
          </w:pPr>
          <w:r w:rsidRPr="005B1205">
            <w:rPr>
              <w:color w:val="808080" w:themeColor="background1" w:themeShade="80"/>
            </w:rPr>
            <w:t>Keterangan Penulis</w:t>
          </w:r>
        </w:p>
      </w:docPartBody>
    </w:docPart>
    <w:docPart>
      <w:docPartPr>
        <w:name w:val="729770EF829E4140A0CD4B165CA3DDEF"/>
        <w:category>
          <w:name w:val="General"/>
          <w:gallery w:val="placeholder"/>
        </w:category>
        <w:types>
          <w:type w:val="bbPlcHdr"/>
        </w:types>
        <w:behaviors>
          <w:behavior w:val="content"/>
        </w:behaviors>
        <w:guid w:val="{2405B493-8348-45F7-AB31-3AA6BB8DD281}"/>
      </w:docPartPr>
      <w:docPartBody>
        <w:p w:rsidR="003210B2" w:rsidRDefault="00326199">
          <w:pPr>
            <w:pStyle w:val="729770EF829E4140A0CD4B165CA3DDEF"/>
          </w:pPr>
          <w:r w:rsidRPr="00C82EFC">
            <w:rPr>
              <w:color w:val="808080" w:themeColor="background1" w:themeShade="80"/>
            </w:rPr>
            <w:t xml:space="preserve">Keterangan </w:t>
          </w:r>
          <w:r>
            <w:rPr>
              <w:color w:val="808080" w:themeColor="background1" w:themeShade="80"/>
            </w:rPr>
            <w:t>Penulis 2</w:t>
          </w:r>
        </w:p>
      </w:docPartBody>
    </w:docPart>
    <w:docPart>
      <w:docPartPr>
        <w:name w:val="9F9D8C9E31F34C74BDCC2161ACE51FC9"/>
        <w:category>
          <w:name w:val="General"/>
          <w:gallery w:val="placeholder"/>
        </w:category>
        <w:types>
          <w:type w:val="bbPlcHdr"/>
        </w:types>
        <w:behaviors>
          <w:behavior w:val="content"/>
        </w:behaviors>
        <w:guid w:val="{7CE068B8-D91B-4F4A-9117-C4DFB100469E}"/>
      </w:docPartPr>
      <w:docPartBody>
        <w:p w:rsidR="003210B2" w:rsidRDefault="00326199">
          <w:pPr>
            <w:pStyle w:val="9F9D8C9E31F34C74BDCC2161ACE51FC9"/>
          </w:pPr>
          <w:r w:rsidRPr="005B0150">
            <w:rPr>
              <w:rStyle w:val="PlaceholderText"/>
            </w:rPr>
            <w:t>Click here to enter a date.</w:t>
          </w:r>
        </w:p>
      </w:docPartBody>
    </w:docPart>
    <w:docPart>
      <w:docPartPr>
        <w:name w:val="98AA625F337D40FCB203CBF11908DE3F"/>
        <w:category>
          <w:name w:val="General"/>
          <w:gallery w:val="placeholder"/>
        </w:category>
        <w:types>
          <w:type w:val="bbPlcHdr"/>
        </w:types>
        <w:behaviors>
          <w:behavior w:val="content"/>
        </w:behaviors>
        <w:guid w:val="{763C5488-FC20-406C-9A80-00F203457333}"/>
      </w:docPartPr>
      <w:docPartBody>
        <w:p w:rsidR="003210B2" w:rsidRDefault="00326199">
          <w:pPr>
            <w:pStyle w:val="98AA625F337D40FCB203CBF11908DE3F"/>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123AAE77691E41699D4F886CA7C827B4"/>
        <w:category>
          <w:name w:val="General"/>
          <w:gallery w:val="placeholder"/>
        </w:category>
        <w:types>
          <w:type w:val="bbPlcHdr"/>
        </w:types>
        <w:behaviors>
          <w:behavior w:val="content"/>
        </w:behaviors>
        <w:guid w:val="{E04796B2-64A9-48C0-8AF8-4008C055CEA3}"/>
      </w:docPartPr>
      <w:docPartBody>
        <w:p w:rsidR="003210B2" w:rsidRDefault="00326199">
          <w:pPr>
            <w:pStyle w:val="123AAE77691E41699D4F886CA7C827B4"/>
          </w:pPr>
          <w:r w:rsidRPr="00B752F9">
            <w:rPr>
              <w:color w:val="808080" w:themeColor="background1" w:themeShade="80"/>
              <w:sz w:val="20"/>
            </w:rPr>
            <w:t>Isikan Keyword</w:t>
          </w:r>
        </w:p>
      </w:docPartBody>
    </w:docPart>
    <w:docPart>
      <w:docPartPr>
        <w:name w:val="FFDE917EFDFE4F35B0B5EA487B52B0B1"/>
        <w:category>
          <w:name w:val="General"/>
          <w:gallery w:val="placeholder"/>
        </w:category>
        <w:types>
          <w:type w:val="bbPlcHdr"/>
        </w:types>
        <w:behaviors>
          <w:behavior w:val="content"/>
        </w:behaviors>
        <w:guid w:val="{12EF2971-0861-49CE-83EF-725B23D7025D}"/>
      </w:docPartPr>
      <w:docPartBody>
        <w:p w:rsidR="003210B2" w:rsidRDefault="00E80E09" w:rsidP="00E80E09">
          <w:pPr>
            <w:pStyle w:val="FFDE917EFDFE4F35B0B5EA487B52B0B1"/>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09"/>
    <w:rsid w:val="000D7950"/>
    <w:rsid w:val="001753AB"/>
    <w:rsid w:val="001F1F34"/>
    <w:rsid w:val="003210B2"/>
    <w:rsid w:val="00326199"/>
    <w:rsid w:val="00357AD4"/>
    <w:rsid w:val="003E6DAC"/>
    <w:rsid w:val="0049342F"/>
    <w:rsid w:val="004D213C"/>
    <w:rsid w:val="00512E10"/>
    <w:rsid w:val="00542D98"/>
    <w:rsid w:val="005B70F4"/>
    <w:rsid w:val="00631835"/>
    <w:rsid w:val="007864A5"/>
    <w:rsid w:val="008A0E89"/>
    <w:rsid w:val="00A1345A"/>
    <w:rsid w:val="00E80E09"/>
    <w:rsid w:val="00E96D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lang w:val="en-US" w:eastAsia="en-US"/>
    </w:rPr>
  </w:style>
  <w:style w:type="paragraph" w:customStyle="1" w:styleId="6CDBC7D839E54D638AC6C37968D41158">
    <w:name w:val="6CDBC7D839E54D638AC6C37968D41158"/>
  </w:style>
  <w:style w:type="character" w:styleId="PlaceholderText">
    <w:name w:val="Placeholder Text"/>
    <w:basedOn w:val="DefaultParagraphFont"/>
    <w:uiPriority w:val="99"/>
    <w:semiHidden/>
    <w:rPr>
      <w:color w:val="808080"/>
    </w:rPr>
  </w:style>
  <w:style w:type="paragraph" w:customStyle="1" w:styleId="61B2057C1F394135A7A38FF96936BB11">
    <w:name w:val="61B2057C1F394135A7A38FF96936BB11"/>
  </w:style>
  <w:style w:type="paragraph" w:customStyle="1" w:styleId="358348373AE5493F8B273438B7FD8B78">
    <w:name w:val="358348373AE5493F8B273438B7FD8B78"/>
  </w:style>
  <w:style w:type="paragraph" w:customStyle="1" w:styleId="729770EF829E4140A0CD4B165CA3DDEF">
    <w:name w:val="729770EF829E4140A0CD4B165CA3DDEF"/>
  </w:style>
  <w:style w:type="paragraph" w:customStyle="1" w:styleId="C236F51EC1C342E492432BE9F7F20B1A">
    <w:name w:val="C236F51EC1C342E492432BE9F7F20B1A"/>
  </w:style>
  <w:style w:type="paragraph" w:customStyle="1" w:styleId="textnormal">
    <w:name w:val="text normal"/>
    <w:basedOn w:val="Normal"/>
    <w:link w:val="textnormalChar"/>
    <w:qFormat/>
    <w:rsid w:val="00E80E09"/>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E80E09"/>
    <w:rPr>
      <w:rFonts w:ascii="Times New Roman" w:eastAsiaTheme="minorHAnsi" w:hAnsi="Times New Roman"/>
      <w:sz w:val="24"/>
      <w:lang w:val="en-US" w:eastAsia="en-US"/>
    </w:rPr>
  </w:style>
  <w:style w:type="paragraph" w:customStyle="1" w:styleId="73DEB55A6B7F42869AE64BD8722C0A9A">
    <w:name w:val="73DEB55A6B7F42869AE64BD8722C0A9A"/>
  </w:style>
  <w:style w:type="paragraph" w:customStyle="1" w:styleId="9F9D8C9E31F34C74BDCC2161ACE51FC9">
    <w:name w:val="9F9D8C9E31F34C74BDCC2161ACE51FC9"/>
  </w:style>
  <w:style w:type="paragraph" w:customStyle="1" w:styleId="98AA625F337D40FCB203CBF11908DE3F">
    <w:name w:val="98AA625F337D40FCB203CBF11908DE3F"/>
  </w:style>
  <w:style w:type="paragraph" w:customStyle="1" w:styleId="123AAE77691E41699D4F886CA7C827B4">
    <w:name w:val="123AAE77691E41699D4F886CA7C827B4"/>
  </w:style>
  <w:style w:type="paragraph" w:customStyle="1" w:styleId="13A6BB7BDFC4478D8D637A0704DE5BE8">
    <w:name w:val="13A6BB7BDFC4478D8D637A0704DE5BE8"/>
  </w:style>
  <w:style w:type="paragraph" w:customStyle="1" w:styleId="FFDE917EFDFE4F35B0B5EA487B52B0B1">
    <w:name w:val="FFDE917EFDFE4F35B0B5EA487B52B0B1"/>
    <w:rsid w:val="00E80E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lang w:val="en-US" w:eastAsia="en-US"/>
    </w:rPr>
  </w:style>
  <w:style w:type="paragraph" w:customStyle="1" w:styleId="6CDBC7D839E54D638AC6C37968D41158">
    <w:name w:val="6CDBC7D839E54D638AC6C37968D41158"/>
  </w:style>
  <w:style w:type="character" w:styleId="PlaceholderText">
    <w:name w:val="Placeholder Text"/>
    <w:basedOn w:val="DefaultParagraphFont"/>
    <w:uiPriority w:val="99"/>
    <w:semiHidden/>
    <w:rPr>
      <w:color w:val="808080"/>
    </w:rPr>
  </w:style>
  <w:style w:type="paragraph" w:customStyle="1" w:styleId="61B2057C1F394135A7A38FF96936BB11">
    <w:name w:val="61B2057C1F394135A7A38FF96936BB11"/>
  </w:style>
  <w:style w:type="paragraph" w:customStyle="1" w:styleId="358348373AE5493F8B273438B7FD8B78">
    <w:name w:val="358348373AE5493F8B273438B7FD8B78"/>
  </w:style>
  <w:style w:type="paragraph" w:customStyle="1" w:styleId="729770EF829E4140A0CD4B165CA3DDEF">
    <w:name w:val="729770EF829E4140A0CD4B165CA3DDEF"/>
  </w:style>
  <w:style w:type="paragraph" w:customStyle="1" w:styleId="C236F51EC1C342E492432BE9F7F20B1A">
    <w:name w:val="C236F51EC1C342E492432BE9F7F20B1A"/>
  </w:style>
  <w:style w:type="paragraph" w:customStyle="1" w:styleId="textnormal">
    <w:name w:val="text normal"/>
    <w:basedOn w:val="Normal"/>
    <w:link w:val="textnormalChar"/>
    <w:qFormat/>
    <w:rsid w:val="00E80E09"/>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E80E09"/>
    <w:rPr>
      <w:rFonts w:ascii="Times New Roman" w:eastAsiaTheme="minorHAnsi" w:hAnsi="Times New Roman"/>
      <w:sz w:val="24"/>
      <w:lang w:val="en-US" w:eastAsia="en-US"/>
    </w:rPr>
  </w:style>
  <w:style w:type="paragraph" w:customStyle="1" w:styleId="73DEB55A6B7F42869AE64BD8722C0A9A">
    <w:name w:val="73DEB55A6B7F42869AE64BD8722C0A9A"/>
  </w:style>
  <w:style w:type="paragraph" w:customStyle="1" w:styleId="9F9D8C9E31F34C74BDCC2161ACE51FC9">
    <w:name w:val="9F9D8C9E31F34C74BDCC2161ACE51FC9"/>
  </w:style>
  <w:style w:type="paragraph" w:customStyle="1" w:styleId="98AA625F337D40FCB203CBF11908DE3F">
    <w:name w:val="98AA625F337D40FCB203CBF11908DE3F"/>
  </w:style>
  <w:style w:type="paragraph" w:customStyle="1" w:styleId="123AAE77691E41699D4F886CA7C827B4">
    <w:name w:val="123AAE77691E41699D4F886CA7C827B4"/>
  </w:style>
  <w:style w:type="paragraph" w:customStyle="1" w:styleId="13A6BB7BDFC4478D8D637A0704DE5BE8">
    <w:name w:val="13A6BB7BDFC4478D8D637A0704DE5BE8"/>
  </w:style>
  <w:style w:type="paragraph" w:customStyle="1" w:styleId="FFDE917EFDFE4F35B0B5EA487B52B0B1">
    <w:name w:val="FFDE917EFDFE4F35B0B5EA487B52B0B1"/>
    <w:rsid w:val="00E80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AF5A-574A-40CC-B852-2A5C312F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 Education 2020</Template>
  <TotalTime>938</TotalTime>
  <Pages>9</Pages>
  <Words>4962</Words>
  <Characters>28286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SMAN 2 PADANG</dc:creator>
  <cp:lastModifiedBy>SMAN 2 PADANG</cp:lastModifiedBy>
  <cp:revision>22</cp:revision>
  <dcterms:created xsi:type="dcterms:W3CDTF">2021-01-23T03:24:00Z</dcterms:created>
  <dcterms:modified xsi:type="dcterms:W3CDTF">2021-02-18T23:57:00Z</dcterms:modified>
</cp:coreProperties>
</file>