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DCCBD30588AA4200A45CFE370D98489E"/>
          </w:placeholder>
        </w:sdtPr>
        <w:sdtEndPr>
          <w:rPr>
            <w:rStyle w:val="DefaultParagraphFont"/>
            <w:rFonts w:eastAsiaTheme="minorHAnsi" w:cstheme="minorBidi"/>
            <w:b w:val="0"/>
            <w:szCs w:val="22"/>
          </w:rPr>
        </w:sdtEndPr>
        <w:sdtContent>
          <w:tr w:rsidR="007C36FF" w14:paraId="5F8E0170" w14:textId="77777777">
            <w:tc>
              <w:tcPr>
                <w:tcW w:w="9062" w:type="dxa"/>
                <w:tcMar>
                  <w:left w:w="0" w:type="dxa"/>
                  <w:right w:w="0" w:type="dxa"/>
                </w:tcMar>
              </w:tcPr>
              <w:p w14:paraId="7A0BEAFB" w14:textId="77777777" w:rsidR="000B2705" w:rsidRDefault="000B2705" w:rsidP="006A2290">
                <w:pPr>
                  <w:spacing w:after="240" w:line="240" w:lineRule="auto"/>
                  <w:jc w:val="center"/>
                  <w:rPr>
                    <w:rStyle w:val="Heading1Char"/>
                  </w:rPr>
                </w:pPr>
              </w:p>
              <w:p w14:paraId="062BF621" w14:textId="02650F63" w:rsidR="007C36FF" w:rsidRPr="000B2705" w:rsidRDefault="006D0E3C" w:rsidP="006A2290">
                <w:pPr>
                  <w:spacing w:after="240" w:line="240" w:lineRule="auto"/>
                  <w:jc w:val="center"/>
                  <w:rPr>
                    <w:rFonts w:eastAsiaTheme="majorEastAsia" w:cstheme="majorBidi"/>
                    <w:b/>
                    <w:sz w:val="28"/>
                    <w:szCs w:val="28"/>
                  </w:rPr>
                </w:pPr>
                <w:r w:rsidRPr="006D0E3C">
                  <w:rPr>
                    <w:rStyle w:val="Heading1Char"/>
                    <w:sz w:val="28"/>
                    <w:szCs w:val="28"/>
                  </w:rPr>
                  <w:t>THE EFFECT OF HOTS ORIENTED WORKSHEETS WITH BARCODE ASISTANT IN ONLINE LEARNING TO THE STUDENTS’ CRITICAL AND CREATIVE THINKING ON HEAT AND THE KINETIC THEORY OF GASES LEARNING TOPIC IN GRADE XI 1</w:t>
                </w:r>
                <w:r w:rsidRPr="006D0E3C">
                  <w:rPr>
                    <w:rStyle w:val="Heading1Char"/>
                    <w:sz w:val="28"/>
                    <w:szCs w:val="28"/>
                    <w:vertAlign w:val="superscript"/>
                  </w:rPr>
                  <w:t>st</w:t>
                </w:r>
                <w:r w:rsidRPr="006D0E3C">
                  <w:rPr>
                    <w:rStyle w:val="Heading1Char"/>
                    <w:sz w:val="28"/>
                    <w:szCs w:val="28"/>
                  </w:rPr>
                  <w:t xml:space="preserve"> HARAU DISTRICT SENIOR HIGH SCHOOL</w:t>
                </w:r>
              </w:p>
            </w:tc>
          </w:tr>
        </w:sdtContent>
      </w:sdt>
      <w:sdt>
        <w:sdtPr>
          <w:rPr>
            <w:rFonts w:eastAsiaTheme="majorEastAsia" w:cstheme="majorBidi"/>
            <w:b/>
            <w:szCs w:val="32"/>
          </w:rPr>
          <w:alias w:val="Nama Penulis"/>
          <w:tag w:val="Nama Penulis"/>
          <w:id w:val="-1090227560"/>
          <w:placeholder>
            <w:docPart w:val="C41B366F32A6484E8DA5FEBC1D408BB9"/>
          </w:placeholder>
        </w:sdtPr>
        <w:sdtEndPr>
          <w:rPr>
            <w:rStyle w:val="PlaceholderText"/>
            <w:color w:val="808080"/>
          </w:rPr>
        </w:sdtEndPr>
        <w:sdtContent>
          <w:tr w:rsidR="007C36FF" w14:paraId="7C3FF542" w14:textId="77777777">
            <w:tc>
              <w:tcPr>
                <w:tcW w:w="9062" w:type="dxa"/>
                <w:tcMar>
                  <w:left w:w="0" w:type="dxa"/>
                  <w:right w:w="0" w:type="dxa"/>
                </w:tcMar>
              </w:tcPr>
              <w:p w14:paraId="65DA2164" w14:textId="10CDECFF" w:rsidR="007C36FF" w:rsidRDefault="006D0E3C">
                <w:pPr>
                  <w:spacing w:after="120" w:line="240" w:lineRule="auto"/>
                  <w:jc w:val="center"/>
                  <w:rPr>
                    <w:rStyle w:val="Heading1Char"/>
                  </w:rPr>
                </w:pPr>
                <w:r w:rsidRPr="006D0E3C">
                  <w:rPr>
                    <w:rFonts w:eastAsiaTheme="majorEastAsia" w:cstheme="majorBidi"/>
                    <w:bCs/>
                    <w:sz w:val="20"/>
                    <w:szCs w:val="20"/>
                  </w:rPr>
                  <w:t>Trio Junira Fernando</w:t>
                </w:r>
                <w:r w:rsidRPr="006D0E3C">
                  <w:rPr>
                    <w:rFonts w:eastAsiaTheme="majorEastAsia" w:cstheme="majorBidi"/>
                    <w:bCs/>
                    <w:sz w:val="20"/>
                    <w:szCs w:val="20"/>
                    <w:vertAlign w:val="superscript"/>
                  </w:rPr>
                  <w:t xml:space="preserve">1) </w:t>
                </w:r>
                <w:r w:rsidRPr="006D0E3C">
                  <w:rPr>
                    <w:rFonts w:eastAsiaTheme="majorEastAsia" w:cstheme="majorBidi"/>
                    <w:bCs/>
                    <w:sz w:val="20"/>
                    <w:szCs w:val="20"/>
                  </w:rPr>
                  <w:t>Yenni Darvina</w:t>
                </w:r>
                <w:r w:rsidRPr="006D0E3C">
                  <w:rPr>
                    <w:rFonts w:eastAsiaTheme="majorEastAsia" w:cstheme="majorBidi"/>
                    <w:bCs/>
                    <w:sz w:val="20"/>
                    <w:szCs w:val="20"/>
                    <w:vertAlign w:val="superscript"/>
                  </w:rPr>
                  <w:t xml:space="preserve">2) </w:t>
                </w:r>
                <w:r w:rsidRPr="006D0E3C">
                  <w:rPr>
                    <w:rFonts w:eastAsiaTheme="majorEastAsia" w:cstheme="majorBidi"/>
                    <w:bCs/>
                    <w:sz w:val="20"/>
                    <w:szCs w:val="20"/>
                  </w:rPr>
                  <w:t>Silvi Yulia Sari</w:t>
                </w:r>
                <w:r w:rsidRPr="006D0E3C">
                  <w:rPr>
                    <w:rFonts w:eastAsiaTheme="majorEastAsia" w:cstheme="majorBidi"/>
                    <w:bCs/>
                    <w:sz w:val="20"/>
                    <w:szCs w:val="20"/>
                    <w:vertAlign w:val="superscript"/>
                  </w:rPr>
                  <w:t>2)</w:t>
                </w:r>
                <w:r w:rsidRPr="006D0E3C">
                  <w:rPr>
                    <w:rFonts w:eastAsiaTheme="majorEastAsia" w:cstheme="majorBidi"/>
                    <w:bCs/>
                    <w:sz w:val="20"/>
                    <w:szCs w:val="20"/>
                  </w:rPr>
                  <w:t>Letmi Dwiridal</w:t>
                </w:r>
                <w:r w:rsidRPr="006D0E3C">
                  <w:rPr>
                    <w:rFonts w:eastAsiaTheme="majorEastAsia" w:cstheme="majorBidi"/>
                    <w:bCs/>
                    <w:sz w:val="20"/>
                    <w:szCs w:val="20"/>
                    <w:vertAlign w:val="superscript"/>
                  </w:rPr>
                  <w:t xml:space="preserve">2) </w:t>
                </w:r>
                <w:r w:rsidRPr="006D0E3C">
                  <w:rPr>
                    <w:rFonts w:eastAsiaTheme="majorEastAsia" w:cstheme="majorBidi"/>
                    <w:bCs/>
                    <w:sz w:val="20"/>
                    <w:szCs w:val="20"/>
                  </w:rPr>
                  <w:t>Fanny Rahmatina Rahim</w:t>
                </w:r>
                <w:r w:rsidRPr="006D0E3C">
                  <w:rPr>
                    <w:rFonts w:eastAsiaTheme="majorEastAsia" w:cstheme="majorBidi"/>
                    <w:bCs/>
                    <w:sz w:val="20"/>
                    <w:szCs w:val="20"/>
                    <w:vertAlign w:val="superscript"/>
                  </w:rPr>
                  <w:t>2)</w:t>
                </w:r>
              </w:p>
            </w:tc>
          </w:tr>
        </w:sdtContent>
      </w:sdt>
      <w:tr w:rsidR="007C36FF" w14:paraId="58356D14" w14:textId="77777777">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7C36FF" w14:paraId="776B3495" w14:textId="77777777">
              <w:tc>
                <w:tcPr>
                  <w:tcW w:w="9062" w:type="dxa"/>
                  <w:gridSpan w:val="2"/>
                  <w:tcMar>
                    <w:left w:w="0" w:type="dxa"/>
                    <w:right w:w="0" w:type="dxa"/>
                  </w:tcMar>
                </w:tcPr>
                <w:p w14:paraId="3CB0CF73" w14:textId="2145F00A" w:rsidR="007C36FF" w:rsidRDefault="00740064">
                  <w:pPr>
                    <w:spacing w:after="0" w:line="240" w:lineRule="auto"/>
                    <w:jc w:val="center"/>
                    <w:rPr>
                      <w:sz w:val="20"/>
                      <w:szCs w:val="20"/>
                    </w:rPr>
                  </w:pPr>
                  <w:r>
                    <w:rPr>
                      <w:sz w:val="20"/>
                      <w:szCs w:val="20"/>
                      <w:vertAlign w:val="superscript"/>
                    </w:rPr>
                    <w:t xml:space="preserve">1 </w:t>
                  </w:r>
                  <w:sdt>
                    <w:sdtPr>
                      <w:rPr>
                        <w:rStyle w:val="BalloonText"/>
                        <w:rFonts w:eastAsiaTheme="majorEastAsia" w:cstheme="majorBidi"/>
                        <w:bCs/>
                        <w:i/>
                        <w:iCs/>
                        <w:sz w:val="20"/>
                        <w:szCs w:val="20"/>
                      </w:rPr>
                      <w:alias w:val="Afiliasi"/>
                      <w:tag w:val="Afiliasi"/>
                      <w:id w:val="936337078"/>
                      <w:placeholder>
                        <w:docPart w:val="72BE5C35945543BE8548E643672E2D8C"/>
                      </w:placeholder>
                      <w:text/>
                    </w:sdtPr>
                    <w:sdtContent>
                      <w:r w:rsidR="006D0E3C" w:rsidRPr="006D0E3C">
                        <w:rPr>
                          <w:rStyle w:val="BalloonText"/>
                          <w:rFonts w:eastAsiaTheme="majorEastAsia" w:cstheme="majorBidi"/>
                          <w:bCs/>
                          <w:i/>
                          <w:iCs/>
                          <w:sz w:val="20"/>
                          <w:szCs w:val="20"/>
                        </w:rPr>
                        <w:t>Physics Education Student, FMIPA Universitas Negeri Padang</w:t>
                      </w:r>
                    </w:sdtContent>
                  </w:sdt>
                </w:p>
                <w:p w14:paraId="66134CF6" w14:textId="3C61F477" w:rsidR="007C36FF" w:rsidRPr="006D0E3C" w:rsidRDefault="00740064">
                  <w:pPr>
                    <w:spacing w:after="120" w:line="240" w:lineRule="auto"/>
                    <w:jc w:val="center"/>
                    <w:rPr>
                      <w:i/>
                      <w:iCs/>
                      <w:sz w:val="28"/>
                      <w:szCs w:val="28"/>
                    </w:rPr>
                  </w:pPr>
                  <w:r w:rsidRPr="006D0E3C">
                    <w:rPr>
                      <w:i/>
                      <w:iCs/>
                      <w:sz w:val="28"/>
                      <w:szCs w:val="28"/>
                      <w:vertAlign w:val="superscript"/>
                    </w:rPr>
                    <w:t>2</w:t>
                  </w:r>
                  <w:r w:rsidRPr="006D0E3C">
                    <w:rPr>
                      <w:i/>
                      <w:iCs/>
                      <w:sz w:val="28"/>
                      <w:szCs w:val="28"/>
                    </w:rPr>
                    <w:t xml:space="preserve"> </w:t>
                  </w:r>
                  <w:sdt>
                    <w:sdtPr>
                      <w:rPr>
                        <w:rStyle w:val="BalloonText"/>
                        <w:i/>
                        <w:iCs/>
                        <w:sz w:val="28"/>
                        <w:szCs w:val="28"/>
                        <w:vertAlign w:val="superscript"/>
                      </w:rPr>
                      <w:alias w:val="Afiliasi"/>
                      <w:tag w:val="Afiliasi"/>
                      <w:id w:val="-238559888"/>
                      <w:placeholder>
                        <w:docPart w:val="93AB7D0017C642BA8645024023C49988"/>
                      </w:placeholder>
                      <w:text/>
                    </w:sdtPr>
                    <w:sdtContent>
                      <w:r w:rsidR="006D0E3C" w:rsidRPr="006D0E3C">
                        <w:rPr>
                          <w:rStyle w:val="BalloonText"/>
                          <w:i/>
                          <w:iCs/>
                          <w:sz w:val="28"/>
                          <w:szCs w:val="28"/>
                          <w:vertAlign w:val="superscript"/>
                        </w:rPr>
                        <w:t>Physics Department Lecturer’s, FMIPA Universitas Negeri Padang</w:t>
                      </w:r>
                    </w:sdtContent>
                  </w:sdt>
                </w:p>
                <w:p w14:paraId="0D7C5F93" w14:textId="5C49AD21" w:rsidR="007C36FF" w:rsidRDefault="001573D0">
                  <w:pPr>
                    <w:spacing w:after="240" w:line="240" w:lineRule="auto"/>
                    <w:jc w:val="center"/>
                  </w:pPr>
                  <w:sdt>
                    <w:sdtPr>
                      <w:alias w:val="Correspoding author"/>
                      <w:tag w:val="Correspoding author"/>
                      <w:id w:val="-1090005797"/>
                      <w:lock w:val="sdtContentLocked"/>
                      <w:placeholder>
                        <w:docPart w:val="0C1C82E6989E4CFF93992A4DCE83071C"/>
                      </w:placeholder>
                      <w:text/>
                    </w:sdtPr>
                    <w:sdtEndPr/>
                    <w:sdtContent>
                      <w:r w:rsidR="00740064">
                        <w:rPr>
                          <w:i/>
                          <w:iCs/>
                          <w:sz w:val="20"/>
                          <w:szCs w:val="18"/>
                        </w:rPr>
                        <w:t>Corresponding author. Email:</w:t>
                      </w:r>
                    </w:sdtContent>
                  </w:sdt>
                  <w:r w:rsidR="00740064">
                    <w:rPr>
                      <w:sz w:val="20"/>
                      <w:szCs w:val="18"/>
                    </w:rPr>
                    <w:t xml:space="preserve"> </w:t>
                  </w:r>
                  <w:sdt>
                    <w:sdtPr>
                      <w:rPr>
                        <w:sz w:val="20"/>
                        <w:szCs w:val="20"/>
                      </w:rPr>
                      <w:id w:val="1125128392"/>
                      <w:placeholder>
                        <w:docPart w:val="11313E587AC243C3A43FC4CAF7260C97"/>
                      </w:placeholder>
                      <w:text/>
                    </w:sdtPr>
                    <w:sdtContent>
                      <w:r w:rsidR="006D0E3C" w:rsidRPr="006D0E3C">
                        <w:rPr>
                          <w:sz w:val="20"/>
                          <w:szCs w:val="20"/>
                        </w:rPr>
                        <w:t>triofernando98@gmail.com</w:t>
                      </w:r>
                      <w:r w:rsidR="006D0E3C" w:rsidRPr="006D0E3C">
                        <w:rPr>
                          <w:sz w:val="20"/>
                          <w:szCs w:val="20"/>
                        </w:rPr>
                        <w:t xml:space="preserve"> </w:t>
                      </w:r>
                      <w:r w:rsidR="006D0E3C" w:rsidRPr="006D0E3C">
                        <w:rPr>
                          <w:sz w:val="20"/>
                          <w:szCs w:val="20"/>
                        </w:rPr>
                        <w:t>ydarvina@fmipa.unp.ac.id</w:t>
                      </w:r>
                      <w:r w:rsidR="006D0E3C" w:rsidRPr="006D0E3C">
                        <w:rPr>
                          <w:sz w:val="20"/>
                          <w:szCs w:val="20"/>
                        </w:rPr>
                        <w:t xml:space="preserve"> </w:t>
                      </w:r>
                      <w:r w:rsidR="006D0E3C" w:rsidRPr="006D0E3C">
                        <w:rPr>
                          <w:sz w:val="20"/>
                          <w:szCs w:val="20"/>
                        </w:rPr>
                        <w:t xml:space="preserve">silviyuliasari@fmipa.unp.ac.id </w:t>
                      </w:r>
                      <w:r w:rsidR="006D0E3C" w:rsidRPr="006D0E3C">
                        <w:rPr>
                          <w:sz w:val="20"/>
                          <w:szCs w:val="20"/>
                        </w:rPr>
                        <w:t xml:space="preserve"> </w:t>
                      </w:r>
                      <w:r w:rsidR="006D0E3C" w:rsidRPr="006D0E3C">
                        <w:rPr>
                          <w:sz w:val="20"/>
                          <w:szCs w:val="20"/>
                        </w:rPr>
                        <w:t>letmidwiridal@gmail.com</w:t>
                      </w:r>
                      <w:r w:rsidR="006D0E3C" w:rsidRPr="006D0E3C">
                        <w:rPr>
                          <w:sz w:val="20"/>
                          <w:szCs w:val="20"/>
                        </w:rPr>
                        <w:t xml:space="preserve"> </w:t>
                      </w:r>
                      <w:r w:rsidR="006D0E3C" w:rsidRPr="006D0E3C">
                        <w:rPr>
                          <w:sz w:val="20"/>
                          <w:szCs w:val="20"/>
                        </w:rPr>
                        <w:t>fannyrahmatina@fmipa.unp.ac.id</w:t>
                      </w:r>
                    </w:sdtContent>
                  </w:sdt>
                  <w:r w:rsidR="00740064">
                    <w:rPr>
                      <w:i/>
                      <w:iCs/>
                    </w:rPr>
                    <w:t xml:space="preserve"> </w:t>
                  </w:r>
                  <w:r w:rsidR="00740064">
                    <w:t xml:space="preserve">  </w:t>
                  </w:r>
                </w:p>
              </w:tc>
            </w:tr>
            <w:tr w:rsidR="007C36FF" w14:paraId="6B7AF53D" w14:textId="77777777">
              <w:tc>
                <w:tcPr>
                  <w:tcW w:w="9062" w:type="dxa"/>
                  <w:gridSpan w:val="2"/>
                  <w:tcMar>
                    <w:left w:w="0" w:type="dxa"/>
                    <w:right w:w="0" w:type="dxa"/>
                  </w:tcMar>
                </w:tcPr>
                <w:p w14:paraId="66CD4272" w14:textId="77777777" w:rsidR="007C36FF" w:rsidRDefault="001573D0">
                  <w:pPr>
                    <w:spacing w:before="240" w:after="120" w:line="240" w:lineRule="auto"/>
                    <w:jc w:val="center"/>
                    <w:rPr>
                      <w:b/>
                    </w:rPr>
                  </w:pPr>
                  <w:sdt>
                    <w:sdtPr>
                      <w:rPr>
                        <w:b/>
                        <w:sz w:val="20"/>
                      </w:rPr>
                      <w:id w:val="5641261"/>
                      <w:lock w:val="sdtContentLocked"/>
                      <w:placeholder>
                        <w:docPart w:val="2C19390CC9DC4090AAF9386C4EDEFBBA"/>
                      </w:placeholder>
                      <w:date>
                        <w:dateFormat w:val="M/d/yyyy"/>
                        <w:lid w:val="en-US"/>
                        <w:storeMappedDataAs w:val="dateTime"/>
                        <w:calendar w:val="gregorian"/>
                      </w:date>
                    </w:sdtPr>
                    <w:sdtEndPr/>
                    <w:sdtContent>
                      <w:r w:rsidR="00740064">
                        <w:rPr>
                          <w:b/>
                          <w:sz w:val="20"/>
                        </w:rPr>
                        <w:t>ABSTRACT</w:t>
                      </w:r>
                    </w:sdtContent>
                  </w:sdt>
                </w:p>
              </w:tc>
            </w:tr>
            <w:sdt>
              <w:sdtPr>
                <w:rPr>
                  <w:rStyle w:val="Style2"/>
                </w:rPr>
                <w:alias w:val="Abstract"/>
                <w:tag w:val="isikan Abstract anda"/>
                <w:id w:val="3541255"/>
                <w:lock w:val="sdtLocked"/>
                <w:placeholder>
                  <w:docPart w:val="1CEB11531A9749BCA4336246BE0DA551"/>
                </w:placeholder>
              </w:sdtPr>
              <w:sdtEndPr>
                <w:rPr>
                  <w:rStyle w:val="DefaultParagraphFont"/>
                  <w:rFonts w:cs="Times New Roman"/>
                  <w:b/>
                  <w:i/>
                  <w:iCs/>
                  <w:sz w:val="24"/>
                  <w:szCs w:val="20"/>
                </w:rPr>
              </w:sdtEndPr>
              <w:sdtContent>
                <w:tr w:rsidR="007C36FF" w14:paraId="300BDC91" w14:textId="77777777">
                  <w:tc>
                    <w:tcPr>
                      <w:tcW w:w="9062" w:type="dxa"/>
                      <w:gridSpan w:val="2"/>
                      <w:tcMar>
                        <w:left w:w="0" w:type="dxa"/>
                        <w:right w:w="0" w:type="dxa"/>
                      </w:tcMar>
                    </w:tcPr>
                    <w:p w14:paraId="671F1F97" w14:textId="455042BF" w:rsidR="007C36FF" w:rsidRDefault="006D0E3C">
                      <w:pPr>
                        <w:spacing w:after="0" w:line="240" w:lineRule="auto"/>
                        <w:ind w:firstLine="567"/>
                        <w:jc w:val="both"/>
                        <w:rPr>
                          <w:b/>
                          <w:sz w:val="20"/>
                        </w:rPr>
                      </w:pPr>
                      <w:r w:rsidRPr="00A8546B">
                        <w:rPr>
                          <w:rStyle w:val="Emphasis"/>
                          <w:color w:val="0E101A"/>
                          <w:sz w:val="20"/>
                          <w:szCs w:val="20"/>
                        </w:rPr>
                        <w:t>This study aims to see the effect of hots oriented job sheets with barcode assistance in online learning to the students' critical and creative thinking on heat and the kinetic theory of gases learning topic in grade xi of 1st harau district senior high school. This type of research is a quasi-experiment with a randomized only control group design. This study involved two classes, the first class as the experimental class using hots-oriented job sheets with barcode assistance and the second class as the control class. Data collection techniques in the form of a written test with a graded essay question model. The assessment is based on observable indicators of critical and creative thinking skills. data analysis using qualitative descriptive analysis techniques. The results showed that there was an increase in the ability to think critically and creatively. the experimental class was 57% and the control class was 12%. Based on the research results it can be concluded that: First, after implementing HOTS-oriented worksheets assisted by barcodes in online learning, there was an increase in students' critical thinking skills and creative skills in the experimental class. Second, there is a significant difference in the improvement of students' critical and creative thinking skills in the experimental class after implementing HOTS-oriented job sheets assisted with barcodes in online learning compared to the control class that did not apply the job sheets. Third, HOTS-oriented worksheets assisted with barcodes are very suitable to be applied in schools with an online learning system because they can improve students' critical thinking skills and creative thinking skills on heat material and the kinetic theory of gases</w:t>
                      </w:r>
                    </w:p>
                  </w:tc>
                </w:tr>
              </w:sdtContent>
            </w:sdt>
            <w:tr w:rsidR="007C36FF" w14:paraId="35395296" w14:textId="77777777">
              <w:tc>
                <w:tcPr>
                  <w:tcW w:w="9062" w:type="dxa"/>
                  <w:gridSpan w:val="2"/>
                  <w:tcBorders>
                    <w:bottom w:val="nil"/>
                  </w:tcBorders>
                  <w:tcMar>
                    <w:left w:w="0" w:type="dxa"/>
                    <w:right w:w="0" w:type="dxa"/>
                  </w:tcMar>
                </w:tcPr>
                <w:p w14:paraId="5219720E" w14:textId="77777777" w:rsidR="007C36FF" w:rsidRPr="006D0E3C" w:rsidRDefault="007C36FF">
                  <w:pPr>
                    <w:spacing w:after="0" w:line="240" w:lineRule="auto"/>
                    <w:rPr>
                      <w:b/>
                      <w:sz w:val="20"/>
                      <w:szCs w:val="20"/>
                    </w:rPr>
                  </w:pPr>
                </w:p>
              </w:tc>
            </w:tr>
            <w:tr w:rsidR="007C36FF" w14:paraId="7D57670A" w14:textId="77777777">
              <w:tc>
                <w:tcPr>
                  <w:tcW w:w="9062" w:type="dxa"/>
                  <w:gridSpan w:val="2"/>
                  <w:tcBorders>
                    <w:bottom w:val="single" w:sz="4" w:space="0" w:color="auto"/>
                  </w:tcBorders>
                  <w:tcMar>
                    <w:left w:w="0" w:type="dxa"/>
                    <w:right w:w="0" w:type="dxa"/>
                  </w:tcMar>
                </w:tcPr>
                <w:p w14:paraId="7322139D" w14:textId="38D762D6" w:rsidR="007C36FF" w:rsidRPr="006D0E3C" w:rsidRDefault="00740064">
                  <w:pPr>
                    <w:spacing w:after="0" w:line="240" w:lineRule="auto"/>
                    <w:rPr>
                      <w:b/>
                      <w:sz w:val="20"/>
                      <w:szCs w:val="20"/>
                    </w:rPr>
                  </w:pPr>
                  <w:r w:rsidRPr="006D0E3C">
                    <w:rPr>
                      <w:b/>
                      <w:sz w:val="20"/>
                      <w:szCs w:val="20"/>
                    </w:rPr>
                    <w:t xml:space="preserve">Keywords : </w:t>
                  </w:r>
                  <w:sdt>
                    <w:sdtPr>
                      <w:rPr>
                        <w:rStyle w:val="BalloonText"/>
                        <w:b/>
                        <w:sz w:val="20"/>
                        <w:szCs w:val="20"/>
                      </w:rPr>
                      <w:alias w:val="Keyword ejournal"/>
                      <w:tag w:val="Keyword ejournal"/>
                      <w:id w:val="1832093935"/>
                      <w:lock w:val="sdtLocked"/>
                      <w:placeholder>
                        <w:docPart w:val="1DB9AF275E6B492F90CD43D1D9598DAB"/>
                      </w:placeholder>
                      <w:text/>
                    </w:sdtPr>
                    <w:sdtContent>
                      <w:r w:rsidR="006D0E3C" w:rsidRPr="006D0E3C">
                        <w:rPr>
                          <w:rStyle w:val="BalloonText"/>
                          <w:b/>
                          <w:sz w:val="20"/>
                          <w:szCs w:val="20"/>
                        </w:rPr>
                        <w:t>Critical and creative skills,  online learning, barcode</w:t>
                      </w:r>
                    </w:sdtContent>
                  </w:sdt>
                </w:p>
              </w:tc>
            </w:tr>
            <w:tr w:rsidR="007C36FF" w14:paraId="6A4BE008" w14:textId="77777777">
              <w:tc>
                <w:tcPr>
                  <w:tcW w:w="993" w:type="dxa"/>
                  <w:tcBorders>
                    <w:top w:val="single" w:sz="4" w:space="0" w:color="auto"/>
                    <w:bottom w:val="nil"/>
                  </w:tcBorders>
                  <w:tcMar>
                    <w:left w:w="0" w:type="dxa"/>
                    <w:right w:w="0" w:type="dxa"/>
                  </w:tcMar>
                </w:tcPr>
                <w:p w14:paraId="1D18F853" w14:textId="77777777" w:rsidR="007C36FF" w:rsidRDefault="007C36FF">
                  <w:pPr>
                    <w:spacing w:after="0" w:line="240" w:lineRule="auto"/>
                    <w:rPr>
                      <w:sz w:val="4"/>
                    </w:rPr>
                  </w:pPr>
                </w:p>
                <w:sdt>
                  <w:sdtPr>
                    <w:rPr>
                      <w:b/>
                      <w:sz w:val="20"/>
                    </w:rPr>
                    <w:id w:val="5641263"/>
                    <w:lock w:val="sdtContentLocked"/>
                    <w:picture/>
                  </w:sdtPr>
                  <w:sdtEndPr/>
                  <w:sdtContent>
                    <w:p w14:paraId="61FB4E35" w14:textId="77777777" w:rsidR="007C36FF" w:rsidRDefault="00740064">
                      <w:pPr>
                        <w:spacing w:after="0" w:line="240" w:lineRule="auto"/>
                        <w:rPr>
                          <w:b/>
                          <w:sz w:val="20"/>
                        </w:rPr>
                      </w:pPr>
                      <w:r>
                        <w:rPr>
                          <w:noProof/>
                        </w:rPr>
                        <w:drawing>
                          <wp:inline distT="0" distB="0" distL="0" distR="0" wp14:anchorId="33BFE3A8" wp14:editId="638D807E">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14:paraId="00F44117" w14:textId="77777777" w:rsidR="007C36FF" w:rsidRDefault="007C36FF">
                  <w:pPr>
                    <w:spacing w:after="0" w:line="276" w:lineRule="auto"/>
                    <w:jc w:val="both"/>
                    <w:rPr>
                      <w:b/>
                      <w:sz w:val="4"/>
                      <w:szCs w:val="12"/>
                    </w:rPr>
                  </w:pPr>
                </w:p>
                <w:sdt>
                  <w:sdtPr>
                    <w:rPr>
                      <w:b/>
                      <w:sz w:val="12"/>
                      <w:szCs w:val="12"/>
                    </w:rPr>
                    <w:id w:val="5641262"/>
                    <w:lock w:val="sdtContentLocked"/>
                    <w:placeholder>
                      <w:docPart w:val="2C19390CC9DC4090AAF9386C4EDEFBBA"/>
                    </w:placeholder>
                    <w:date>
                      <w:dateFormat w:val="M/d/yyyy"/>
                      <w:lid w:val="en-US"/>
                      <w:storeMappedDataAs w:val="dateTime"/>
                      <w:calendar w:val="gregorian"/>
                    </w:date>
                  </w:sdtPr>
                  <w:sdtEndPr/>
                  <w:sdtContent>
                    <w:p w14:paraId="3571D02B" w14:textId="77777777" w:rsidR="007C36FF" w:rsidRDefault="00740064">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7C36FF" w14:paraId="1FF30211" w14:textId="77777777">
              <w:tc>
                <w:tcPr>
                  <w:tcW w:w="9062" w:type="dxa"/>
                  <w:gridSpan w:val="2"/>
                  <w:tcBorders>
                    <w:bottom w:val="single" w:sz="4" w:space="0" w:color="auto"/>
                  </w:tcBorders>
                  <w:tcMar>
                    <w:left w:w="0" w:type="dxa"/>
                    <w:right w:w="0" w:type="dxa"/>
                  </w:tcMar>
                </w:tcPr>
                <w:p w14:paraId="7BDE731C" w14:textId="77777777" w:rsidR="007C36FF" w:rsidRDefault="007C36FF">
                  <w:pPr>
                    <w:spacing w:after="0" w:line="240" w:lineRule="auto"/>
                    <w:rPr>
                      <w:b/>
                      <w:sz w:val="8"/>
                    </w:rPr>
                  </w:pPr>
                </w:p>
              </w:tc>
            </w:tr>
            <w:tr w:rsidR="007C36FF" w14:paraId="34411470" w14:textId="77777777">
              <w:tc>
                <w:tcPr>
                  <w:tcW w:w="9062" w:type="dxa"/>
                  <w:gridSpan w:val="2"/>
                  <w:tcBorders>
                    <w:top w:val="single" w:sz="4" w:space="0" w:color="auto"/>
                    <w:bottom w:val="nil"/>
                  </w:tcBorders>
                  <w:tcMar>
                    <w:left w:w="0" w:type="dxa"/>
                    <w:right w:w="0" w:type="dxa"/>
                  </w:tcMar>
                </w:tcPr>
                <w:p w14:paraId="48A31A9F" w14:textId="77777777" w:rsidR="007C36FF" w:rsidRDefault="007C36FF">
                  <w:pPr>
                    <w:spacing w:after="0" w:line="240" w:lineRule="auto"/>
                    <w:rPr>
                      <w:b/>
                      <w:sz w:val="10"/>
                    </w:rPr>
                  </w:pPr>
                </w:p>
              </w:tc>
            </w:tr>
          </w:tbl>
          <w:p w14:paraId="3FB9DBE3" w14:textId="77777777" w:rsidR="007C36FF" w:rsidRDefault="007C36FF">
            <w:pPr>
              <w:spacing w:after="120" w:line="240" w:lineRule="auto"/>
              <w:jc w:val="center"/>
              <w:rPr>
                <w:rFonts w:eastAsiaTheme="majorEastAsia" w:cstheme="majorBidi"/>
                <w:b/>
                <w:szCs w:val="32"/>
              </w:rPr>
            </w:pPr>
          </w:p>
        </w:tc>
      </w:tr>
    </w:tbl>
    <w:p w14:paraId="14A67B66" w14:textId="77777777" w:rsidR="007C36FF" w:rsidRDefault="007C36FF">
      <w:pPr>
        <w:spacing w:after="0" w:line="240" w:lineRule="auto"/>
        <w:sectPr w:rsidR="007C36FF">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14:paraId="5A50A855" w14:textId="65F90F85" w:rsidR="007C36FF" w:rsidRPr="006D0E3C" w:rsidRDefault="00740064" w:rsidP="006D0E3C">
          <w:pPr>
            <w:pStyle w:val="Heading1"/>
            <w:numPr>
              <w:ilvl w:val="0"/>
              <w:numId w:val="5"/>
            </w:numPr>
            <w:spacing w:after="240" w:line="276" w:lineRule="auto"/>
            <w:ind w:left="0" w:firstLine="0"/>
            <w:jc w:val="left"/>
            <w:rPr>
              <w:bCs/>
              <w:sz w:val="21"/>
            </w:rPr>
          </w:pPr>
          <w:r>
            <w:rPr>
              <w:bCs/>
              <w:sz w:val="21"/>
            </w:rPr>
            <w:t>INTRODUCTION</w:t>
          </w:r>
        </w:p>
      </w:sdtContent>
    </w:sdt>
    <w:p w14:paraId="14756979" w14:textId="77777777" w:rsidR="006D0E3C" w:rsidRDefault="006D0E3C" w:rsidP="006D0E3C">
      <w:pPr>
        <w:spacing w:after="0" w:line="240" w:lineRule="auto"/>
        <w:ind w:firstLine="720"/>
        <w:jc w:val="both"/>
        <w:rPr>
          <w:rFonts w:cs="Times New Roman"/>
          <w:sz w:val="20"/>
          <w:szCs w:val="20"/>
          <w:lang w:val="id-ID"/>
        </w:rPr>
      </w:pPr>
      <w:r w:rsidRPr="008A4FB4">
        <w:rPr>
          <w:rFonts w:cs="Times New Roman"/>
          <w:sz w:val="20"/>
          <w:szCs w:val="20"/>
          <w:lang w:val="id-ID"/>
        </w:rPr>
        <w:t>Education is one of the most important components in facing the times. Education will continue to develop by the demands of the 21st century. This is marked by the use of science and technology in all aspects of life. The demand one must have in life in the 21st century is to master a variety of skills. Therefore, education is expected to be able to prepare human resources who master various skills to become successful and qualified individuals. In Law Number 20 of 2003 concerning the National Education System states that education is a conscious and planned effort to realize an active student learning process so that they can develop their potential. As a forum for developing capabilities and shaping a dignified national character and civilization, it is also a function of national education.</w:t>
      </w:r>
    </w:p>
    <w:p w14:paraId="775C15DA" w14:textId="77777777" w:rsidR="006D0E3C" w:rsidRDefault="006D0E3C" w:rsidP="006D0E3C">
      <w:pPr>
        <w:spacing w:after="0" w:line="240" w:lineRule="auto"/>
        <w:ind w:firstLine="720"/>
        <w:jc w:val="both"/>
        <w:rPr>
          <w:rFonts w:cs="Times New Roman"/>
          <w:sz w:val="20"/>
          <w:szCs w:val="20"/>
        </w:rPr>
      </w:pPr>
      <w:r w:rsidRPr="008A4FB4">
        <w:rPr>
          <w:rFonts w:cs="Times New Roman"/>
          <w:sz w:val="20"/>
          <w:szCs w:val="20"/>
        </w:rPr>
        <w:t>To achieve the goals of 21</w:t>
      </w:r>
      <w:r>
        <w:rPr>
          <w:rFonts w:cs="Times New Roman"/>
          <w:sz w:val="20"/>
          <w:szCs w:val="20"/>
          <w:vertAlign w:val="superscript"/>
        </w:rPr>
        <w:t>st</w:t>
      </w:r>
      <w:r w:rsidRPr="008A4FB4">
        <w:rPr>
          <w:rFonts w:cs="Times New Roman"/>
          <w:sz w:val="20"/>
          <w:szCs w:val="20"/>
        </w:rPr>
        <w:t xml:space="preserve"> century education, currently the Indonesian government is implementing the 2013 revised 2017 curriculum. 2013 curriculum learning is student-centered, so students are required to be active </w:t>
      </w:r>
      <w:r w:rsidRPr="008A4FB4">
        <w:rPr>
          <w:rFonts w:cs="Times New Roman"/>
          <w:sz w:val="20"/>
          <w:szCs w:val="20"/>
        </w:rPr>
        <w:lastRenderedPageBreak/>
        <w:t>in the learning process. The 2013 curriculum has goals including for students to have 4C skills (communication, collaboration, critical thinking, creativity), HOTS (Higher Order Thingking Skill). Higher Order Thinking Skill (HOTS) is a high level cognitive ability (thinking) which in the taxonomy of cognitive realm consists of the ability to analyze, evaluate and create</w:t>
      </w:r>
      <w:r>
        <w:rPr>
          <w:rFonts w:cs="Times New Roman"/>
          <w:sz w:val="20"/>
          <w:szCs w:val="20"/>
          <w:vertAlign w:val="superscript"/>
        </w:rPr>
        <w:t>[1]</w:t>
      </w:r>
      <w:r w:rsidRPr="008A4FB4">
        <w:rPr>
          <w:rFonts w:cs="Times New Roman"/>
          <w:sz w:val="20"/>
          <w:szCs w:val="20"/>
        </w:rPr>
        <w:t>. HOTS can also be defined as the ability to use information to solve problems, analyze arguments, and make predictions. Based on the 2017 revised Bloom's taxonomy, HOTS category is the ability to analyze (C4), evaluate (C5), and create (C6). HOTS of students can be measured through the HOTS achievement indicator. HOTS indicators are students able to think critically, make decisions and think creatively, the ability to solve problems.</w:t>
      </w:r>
    </w:p>
    <w:p w14:paraId="22BF56AA" w14:textId="77777777" w:rsidR="006D0E3C" w:rsidRDefault="006D0E3C" w:rsidP="006D0E3C">
      <w:pPr>
        <w:spacing w:after="0" w:line="240" w:lineRule="auto"/>
        <w:ind w:firstLine="709"/>
        <w:jc w:val="both"/>
        <w:rPr>
          <w:rFonts w:cs="Times New Roman"/>
          <w:color w:val="000000"/>
          <w:sz w:val="20"/>
          <w:szCs w:val="20"/>
          <w:shd w:val="clear" w:color="auto" w:fill="FFFFFF"/>
        </w:rPr>
      </w:pPr>
      <w:r w:rsidRPr="00C94ACF">
        <w:rPr>
          <w:rFonts w:cs="Times New Roman"/>
          <w:color w:val="000000"/>
          <w:sz w:val="20"/>
          <w:szCs w:val="20"/>
          <w:shd w:val="clear" w:color="auto" w:fill="FFFFFF"/>
        </w:rPr>
        <w:t xml:space="preserve">Critical thinking is thinking reasonedly and reflectively by emphasizing making decisions about what to believe or do </w:t>
      </w:r>
      <w:r w:rsidRPr="0005111C">
        <w:rPr>
          <w:rFonts w:cs="Times New Roman"/>
          <w:color w:val="000000"/>
          <w:sz w:val="20"/>
          <w:szCs w:val="20"/>
          <w:shd w:val="clear" w:color="auto" w:fill="FFFFFF"/>
          <w:vertAlign w:val="superscript"/>
        </w:rPr>
        <w:t>[2]</w:t>
      </w:r>
      <w:r w:rsidRPr="00C94ACF">
        <w:rPr>
          <w:rFonts w:cs="Times New Roman"/>
          <w:color w:val="000000"/>
          <w:sz w:val="20"/>
          <w:szCs w:val="20"/>
          <w:shd w:val="clear" w:color="auto" w:fill="FFFFFF"/>
        </w:rPr>
        <w:t xml:space="preserve">. </w:t>
      </w:r>
      <w:r w:rsidRPr="007128A1">
        <w:rPr>
          <w:rFonts w:cs="Times New Roman"/>
          <w:color w:val="000000"/>
          <w:sz w:val="20"/>
          <w:szCs w:val="20"/>
          <w:shd w:val="clear" w:color="auto" w:fill="FFFFFF"/>
        </w:rPr>
        <w:t>The critical thinking abilities of students can be strengthened by incorporating student-centered learning</w:t>
      </w:r>
      <w:r w:rsidRPr="0005111C">
        <w:rPr>
          <w:rFonts w:cs="Times New Roman"/>
          <w:color w:val="000000"/>
          <w:sz w:val="20"/>
          <w:szCs w:val="20"/>
          <w:shd w:val="clear" w:color="auto" w:fill="FFFFFF"/>
          <w:vertAlign w:val="superscript"/>
        </w:rPr>
        <w:t>[3]</w:t>
      </w:r>
      <w:r w:rsidRPr="00C94ACF">
        <w:rPr>
          <w:rFonts w:cs="Times New Roman"/>
          <w:color w:val="000000"/>
          <w:sz w:val="20"/>
          <w:szCs w:val="20"/>
          <w:shd w:val="clear" w:color="auto" w:fill="FFFFFF"/>
        </w:rPr>
        <w:t xml:space="preserve">. Meanwhile, Beyer stated that critical thinking is making a reasonable judgment </w:t>
      </w:r>
      <w:r w:rsidRPr="0005111C">
        <w:rPr>
          <w:rFonts w:cs="Times New Roman"/>
          <w:color w:val="000000"/>
          <w:sz w:val="20"/>
          <w:szCs w:val="20"/>
          <w:shd w:val="clear" w:color="auto" w:fill="FFFFFF"/>
          <w:vertAlign w:val="superscript"/>
        </w:rPr>
        <w:t>[4]</w:t>
      </w:r>
      <w:r w:rsidRPr="00C94ACF">
        <w:rPr>
          <w:rFonts w:cs="Times New Roman"/>
          <w:color w:val="000000"/>
          <w:sz w:val="20"/>
          <w:szCs w:val="20"/>
          <w:shd w:val="clear" w:color="auto" w:fill="FFFFFF"/>
        </w:rPr>
        <w:t>. So it can be concluded that critical thinking skills are the ability to analyze ideas in detail so that they can draw the right conclusions.</w:t>
      </w:r>
    </w:p>
    <w:p w14:paraId="216C8503" w14:textId="77777777" w:rsidR="006D0E3C" w:rsidRDefault="006D0E3C" w:rsidP="006D0E3C">
      <w:pPr>
        <w:spacing w:after="0" w:line="240" w:lineRule="auto"/>
        <w:ind w:firstLine="709"/>
        <w:jc w:val="both"/>
        <w:rPr>
          <w:rFonts w:cs="Times New Roman"/>
          <w:iCs/>
          <w:sz w:val="20"/>
          <w:szCs w:val="20"/>
          <w:lang w:val="en-ID"/>
        </w:rPr>
      </w:pPr>
      <w:r w:rsidRPr="00C94ACF">
        <w:rPr>
          <w:rFonts w:cs="Times New Roman"/>
          <w:iCs/>
          <w:sz w:val="20"/>
          <w:szCs w:val="20"/>
          <w:lang w:val="en-ID"/>
        </w:rPr>
        <w:t>Creative thinking skills are the ability to come up with new ideas by combining existing ideas. Creative thinking skills are self-potentials that lead to creativity to create something new</w:t>
      </w:r>
      <w:r w:rsidRPr="0005111C">
        <w:rPr>
          <w:rFonts w:cs="Times New Roman"/>
          <w:iCs/>
          <w:sz w:val="20"/>
          <w:szCs w:val="20"/>
          <w:vertAlign w:val="superscript"/>
          <w:lang w:val="en-ID"/>
        </w:rPr>
        <w:t>[5]</w:t>
      </w:r>
      <w:r w:rsidRPr="00C94ACF">
        <w:rPr>
          <w:rFonts w:cs="Times New Roman"/>
          <w:iCs/>
          <w:sz w:val="20"/>
          <w:szCs w:val="20"/>
          <w:lang w:val="en-ID"/>
        </w:rPr>
        <w:t>. So it can be concluded that critical thinking skills are the ability to produce something new that emerges from self-potential that gives rise to creativity.</w:t>
      </w:r>
    </w:p>
    <w:p w14:paraId="5B3781FB" w14:textId="77777777" w:rsidR="006D0E3C" w:rsidRDefault="006D0E3C" w:rsidP="006D0E3C">
      <w:pPr>
        <w:spacing w:after="0" w:line="240" w:lineRule="auto"/>
        <w:ind w:firstLine="709"/>
        <w:jc w:val="both"/>
        <w:rPr>
          <w:rFonts w:cs="Times New Roman"/>
          <w:sz w:val="20"/>
          <w:szCs w:val="20"/>
        </w:rPr>
      </w:pPr>
      <w:r>
        <w:rPr>
          <w:rFonts w:cs="Times New Roman"/>
          <w:iCs/>
          <w:sz w:val="20"/>
          <w:szCs w:val="20"/>
          <w:lang w:val="en-ID"/>
        </w:rPr>
        <w:t xml:space="preserve"> </w:t>
      </w:r>
      <w:r w:rsidRPr="007128A1">
        <w:rPr>
          <w:rFonts w:cs="Times New Roman"/>
          <w:iCs/>
          <w:sz w:val="20"/>
          <w:szCs w:val="20"/>
          <w:lang w:val="en-ID"/>
        </w:rPr>
        <w:t>The critical and creative thinking abilities of students can be examined by markers of creative and critical thinking abilities</w:t>
      </w:r>
      <w:r w:rsidRPr="00C94ACF">
        <w:rPr>
          <w:rFonts w:cs="Times New Roman"/>
          <w:sz w:val="20"/>
          <w:szCs w:val="20"/>
        </w:rPr>
        <w:t>. Critical thinking indicators include analysis, evaluation, inference, deductive thinking and inductive thinking</w:t>
      </w:r>
      <w:r w:rsidRPr="0005111C">
        <w:rPr>
          <w:rFonts w:cs="Times New Roman"/>
          <w:sz w:val="20"/>
          <w:szCs w:val="20"/>
          <w:vertAlign w:val="superscript"/>
        </w:rPr>
        <w:t>[6]</w:t>
      </w:r>
      <w:r w:rsidRPr="00C94ACF">
        <w:rPr>
          <w:rFonts w:cs="Times New Roman"/>
          <w:sz w:val="20"/>
          <w:szCs w:val="20"/>
        </w:rPr>
        <w:t>. Of the five indicators of critical thinking skills above, this study only observes three indicators, namely analysis, evaluation and inference.</w:t>
      </w:r>
    </w:p>
    <w:p w14:paraId="7B82555E" w14:textId="77777777" w:rsidR="006D0E3C" w:rsidRDefault="006D0E3C" w:rsidP="006D0E3C">
      <w:pPr>
        <w:spacing w:after="0" w:line="240" w:lineRule="auto"/>
        <w:ind w:firstLine="709"/>
        <w:jc w:val="both"/>
        <w:rPr>
          <w:rFonts w:cs="Times New Roman"/>
          <w:sz w:val="20"/>
          <w:szCs w:val="20"/>
        </w:rPr>
      </w:pPr>
      <w:r w:rsidRPr="00194BE8">
        <w:rPr>
          <w:rFonts w:cs="Times New Roman"/>
          <w:sz w:val="20"/>
          <w:szCs w:val="20"/>
        </w:rPr>
        <w:t>Indicators of creative thinking skills include smoothness, flexibility, authenticity, and elaboration. Of the four indicators of creative thinking, in this study ha¬nya observed one indicator that is the indicator of elaboration. Elaboration is the ability of students to detail the answers they make.</w:t>
      </w:r>
    </w:p>
    <w:p w14:paraId="5211F986" w14:textId="77777777" w:rsidR="006D0E3C" w:rsidRDefault="006D0E3C" w:rsidP="006D0E3C">
      <w:pPr>
        <w:spacing w:after="0" w:line="240" w:lineRule="auto"/>
        <w:ind w:firstLine="360"/>
        <w:jc w:val="both"/>
        <w:rPr>
          <w:rFonts w:cs="Times New Roman"/>
          <w:sz w:val="20"/>
          <w:szCs w:val="20"/>
        </w:rPr>
      </w:pPr>
      <w:r w:rsidRPr="007128A1">
        <w:rPr>
          <w:rFonts w:cs="Times New Roman"/>
          <w:sz w:val="20"/>
          <w:szCs w:val="20"/>
        </w:rPr>
        <w:t>From the answers to student test questions, especially essay questions, creative and critical thinking abilities are measured by correlates of critical and creative thinking skills.</w:t>
      </w:r>
    </w:p>
    <w:p w14:paraId="169E659F" w14:textId="77777777" w:rsidR="006D0E3C" w:rsidRDefault="006D0E3C" w:rsidP="006D0E3C">
      <w:pPr>
        <w:spacing w:after="0" w:line="240" w:lineRule="auto"/>
        <w:ind w:firstLine="360"/>
        <w:jc w:val="both"/>
        <w:rPr>
          <w:rFonts w:cs="Times New Roman"/>
          <w:iCs/>
          <w:sz w:val="20"/>
          <w:szCs w:val="20"/>
          <w:lang w:val="en-ID"/>
        </w:rPr>
      </w:pPr>
      <w:r w:rsidRPr="00194BE8">
        <w:rPr>
          <w:rFonts w:cs="Times New Roman"/>
          <w:iCs/>
          <w:sz w:val="20"/>
          <w:szCs w:val="20"/>
          <w:lang w:val="en-ID"/>
        </w:rPr>
        <w:t xml:space="preserve">Students' </w:t>
      </w:r>
      <w:r>
        <w:rPr>
          <w:rFonts w:cs="Times New Roman"/>
          <w:iCs/>
          <w:sz w:val="20"/>
          <w:szCs w:val="20"/>
          <w:lang w:val="en-ID"/>
        </w:rPr>
        <w:t xml:space="preserve">thinking of </w:t>
      </w:r>
      <w:r w:rsidRPr="00194BE8">
        <w:rPr>
          <w:rFonts w:cs="Times New Roman"/>
          <w:iCs/>
          <w:sz w:val="20"/>
          <w:szCs w:val="20"/>
          <w:lang w:val="en-ID"/>
        </w:rPr>
        <w:t>critical and</w:t>
      </w:r>
      <w:r w:rsidRPr="007128A1">
        <w:rPr>
          <w:rFonts w:cs="Times New Roman"/>
          <w:iCs/>
          <w:sz w:val="20"/>
          <w:szCs w:val="20"/>
          <w:lang w:val="en-ID"/>
        </w:rPr>
        <w:t xml:space="preserve"> </w:t>
      </w:r>
      <w:r w:rsidRPr="00194BE8">
        <w:rPr>
          <w:rFonts w:cs="Times New Roman"/>
          <w:iCs/>
          <w:sz w:val="20"/>
          <w:szCs w:val="20"/>
          <w:lang w:val="en-ID"/>
        </w:rPr>
        <w:t>thinking</w:t>
      </w:r>
      <w:r>
        <w:rPr>
          <w:rFonts w:cs="Times New Roman"/>
          <w:iCs/>
          <w:sz w:val="20"/>
          <w:szCs w:val="20"/>
          <w:lang w:val="en-ID"/>
        </w:rPr>
        <w:t xml:space="preserve"> of</w:t>
      </w:r>
      <w:r w:rsidRPr="00194BE8">
        <w:rPr>
          <w:rFonts w:cs="Times New Roman"/>
          <w:iCs/>
          <w:sz w:val="20"/>
          <w:szCs w:val="20"/>
          <w:lang w:val="en-ID"/>
        </w:rPr>
        <w:t xml:space="preserve"> creative skills will be achieved if the 2013 curriculum is implemented properly. In fact, in school, the 2013 curriculum has not been optimally implemented. Teachers in the learning process are still using lecture methods so that students have not seen the activists in finding their own problems and solutions to the problems in accordance with the demands of the 2013 curriculum. The use of learning models is only done occasionally but in the process is not optimal.</w:t>
      </w:r>
    </w:p>
    <w:p w14:paraId="55AD335E" w14:textId="77777777" w:rsidR="006D0E3C" w:rsidRDefault="006D0E3C" w:rsidP="006D0E3C">
      <w:pPr>
        <w:spacing w:after="0" w:line="240" w:lineRule="auto"/>
        <w:ind w:firstLine="360"/>
        <w:jc w:val="both"/>
        <w:rPr>
          <w:rFonts w:cs="Times New Roman"/>
          <w:sz w:val="20"/>
          <w:szCs w:val="20"/>
        </w:rPr>
      </w:pPr>
      <w:r w:rsidRPr="00194BE8">
        <w:rPr>
          <w:rFonts w:cs="Times New Roman"/>
          <w:sz w:val="20"/>
          <w:szCs w:val="20"/>
        </w:rPr>
        <w:t xml:space="preserve">The first reality, looking at the current situation and conditions, the earth is facing an extraordinary crisis in the field of health that propagates to the world of education, namely the coronavirus disease 2019 (Covid-19) attacks. During this pandemic, all schools were closed and the learning system was also changed from face-to-face to online learning. From the results of an interview conducted to one of the physics teachers of </w:t>
      </w:r>
      <w:r>
        <w:rPr>
          <w:rFonts w:cs="Times New Roman"/>
          <w:sz w:val="20"/>
          <w:szCs w:val="20"/>
        </w:rPr>
        <w:t>1</w:t>
      </w:r>
      <w:r>
        <w:rPr>
          <w:rFonts w:cs="Times New Roman"/>
          <w:sz w:val="20"/>
          <w:szCs w:val="20"/>
          <w:vertAlign w:val="superscript"/>
        </w:rPr>
        <w:t>st</w:t>
      </w:r>
      <w:r>
        <w:rPr>
          <w:rFonts w:cs="Times New Roman"/>
          <w:sz w:val="20"/>
          <w:szCs w:val="20"/>
        </w:rPr>
        <w:t xml:space="preserve"> Harau District Senior High School </w:t>
      </w:r>
      <w:r w:rsidRPr="00194BE8">
        <w:rPr>
          <w:rFonts w:cs="Times New Roman"/>
          <w:sz w:val="20"/>
          <w:szCs w:val="20"/>
        </w:rPr>
        <w:t>obtained information. First, students have difficulty following online learning. Second, students have difficulty accessing teaching materials online.</w:t>
      </w:r>
    </w:p>
    <w:p w14:paraId="7098763C" w14:textId="77777777" w:rsidR="006D0E3C" w:rsidRDefault="006D0E3C" w:rsidP="006D0E3C">
      <w:pPr>
        <w:spacing w:after="0" w:line="240" w:lineRule="auto"/>
        <w:ind w:firstLine="360"/>
        <w:jc w:val="both"/>
        <w:rPr>
          <w:rFonts w:cs="Times New Roman"/>
          <w:sz w:val="20"/>
          <w:szCs w:val="20"/>
        </w:rPr>
      </w:pPr>
      <w:r w:rsidRPr="00C94ACF">
        <w:rPr>
          <w:rFonts w:cs="Times New Roman"/>
          <w:sz w:val="20"/>
          <w:szCs w:val="20"/>
        </w:rPr>
        <w:t xml:space="preserve">The second reality relates to the use of student worksheets and the 2013 curriculum learning model. First, the use of physics worksheets is only for practicum activities and cannot train students' HOTS and only focuses on paper forms and there is no variation in learning media in it. Second, the learning </w:t>
      </w:r>
    </w:p>
    <w:p w14:paraId="23FCDAE1" w14:textId="77777777" w:rsidR="006D0E3C" w:rsidRDefault="006D0E3C" w:rsidP="006D0E3C">
      <w:pPr>
        <w:spacing w:after="0" w:line="240" w:lineRule="auto"/>
        <w:ind w:firstLine="360"/>
        <w:jc w:val="both"/>
        <w:rPr>
          <w:rFonts w:cs="Times New Roman"/>
          <w:sz w:val="20"/>
          <w:szCs w:val="20"/>
        </w:rPr>
      </w:pPr>
      <w:r w:rsidRPr="00C94ACF">
        <w:rPr>
          <w:rFonts w:cs="Times New Roman"/>
          <w:sz w:val="20"/>
          <w:szCs w:val="20"/>
        </w:rPr>
        <w:t>model that is applied in the learning process is not carried out well, because teachers tend to use the lecture method. The cause of this problem is the difficulty of teachers in delivering physics material, because the sub-material to be taught is very much and there is a lack of time in teaching activities.</w:t>
      </w:r>
    </w:p>
    <w:p w14:paraId="36659F9D" w14:textId="77777777" w:rsidR="006D0E3C" w:rsidRPr="00F602BC" w:rsidRDefault="006D0E3C" w:rsidP="006D0E3C">
      <w:pPr>
        <w:spacing w:after="0" w:line="240" w:lineRule="auto"/>
        <w:ind w:firstLine="360"/>
        <w:jc w:val="both"/>
        <w:rPr>
          <w:rFonts w:cs="Times New Roman"/>
          <w:sz w:val="20"/>
          <w:szCs w:val="20"/>
        </w:rPr>
      </w:pPr>
    </w:p>
    <w:p w14:paraId="73A91483" w14:textId="1ED54858" w:rsidR="006D0E3C" w:rsidRDefault="006D0E3C" w:rsidP="006D0E3C">
      <w:pPr>
        <w:spacing w:after="0" w:line="240" w:lineRule="auto"/>
        <w:ind w:left="709" w:hanging="709"/>
        <w:jc w:val="center"/>
        <w:rPr>
          <w:noProof/>
        </w:rPr>
      </w:pPr>
      <w:r w:rsidRPr="001F7674">
        <w:rPr>
          <w:rFonts w:cs="Times New Roman"/>
          <w:sz w:val="20"/>
          <w:szCs w:val="20"/>
        </w:rPr>
        <w:t>Tab</w:t>
      </w:r>
      <w:r>
        <w:rPr>
          <w:rFonts w:cs="Times New Roman"/>
          <w:sz w:val="20"/>
          <w:szCs w:val="20"/>
        </w:rPr>
        <w:t>le</w:t>
      </w:r>
      <w:r w:rsidRPr="001F7674">
        <w:rPr>
          <w:rFonts w:cs="Times New Roman"/>
          <w:sz w:val="20"/>
          <w:szCs w:val="20"/>
        </w:rPr>
        <w:t xml:space="preserve"> </w:t>
      </w:r>
      <w:r>
        <w:rPr>
          <w:rFonts w:cs="Times New Roman"/>
          <w:sz w:val="20"/>
          <w:szCs w:val="20"/>
        </w:rPr>
        <w:t>1</w:t>
      </w:r>
      <w:r>
        <w:rPr>
          <w:rFonts w:cs="Times New Roman"/>
          <w:sz w:val="16"/>
          <w:szCs w:val="16"/>
        </w:rPr>
        <w:t xml:space="preserve">.  </w:t>
      </w:r>
      <w:r w:rsidRPr="0005111C">
        <w:rPr>
          <w:rFonts w:cs="Times New Roman"/>
          <w:color w:val="000000" w:themeColor="text1"/>
          <w:sz w:val="20"/>
          <w:szCs w:val="20"/>
          <w:lang w:val="en-ID"/>
        </w:rPr>
        <w:t>Mapping of HOTS Questions</w:t>
      </w:r>
    </w:p>
    <w:p w14:paraId="3884D48F" w14:textId="77777777" w:rsidR="006D0E3C" w:rsidRPr="0005111C" w:rsidRDefault="006D0E3C" w:rsidP="006D0E3C">
      <w:pPr>
        <w:spacing w:after="0" w:line="240" w:lineRule="auto"/>
        <w:ind w:left="709" w:hanging="709"/>
        <w:jc w:val="center"/>
        <w:rPr>
          <w:rFonts w:cs="Times New Roman"/>
          <w:color w:val="000000" w:themeColor="text1"/>
          <w:sz w:val="20"/>
          <w:szCs w:val="20"/>
          <w:lang w:val="en-ID"/>
        </w:rPr>
      </w:pPr>
      <w:r w:rsidRPr="005A53E4">
        <w:rPr>
          <w:noProof/>
        </w:rPr>
        <w:drawing>
          <wp:inline distT="0" distB="0" distL="0" distR="0" wp14:anchorId="3E9A8AC6" wp14:editId="49CA9AA8">
            <wp:extent cx="2708275" cy="895172"/>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15" b="13349"/>
                    <a:stretch/>
                  </pic:blipFill>
                  <pic:spPr bwMode="auto">
                    <a:xfrm>
                      <a:off x="0" y="0"/>
                      <a:ext cx="2708441" cy="895227"/>
                    </a:xfrm>
                    <a:prstGeom prst="rect">
                      <a:avLst/>
                    </a:prstGeom>
                    <a:noFill/>
                    <a:ln>
                      <a:noFill/>
                    </a:ln>
                    <a:extLst>
                      <a:ext uri="{53640926-AAD7-44D8-BBD7-CCE9431645EC}">
                        <a14:shadowObscured xmlns:a14="http://schemas.microsoft.com/office/drawing/2010/main"/>
                      </a:ext>
                    </a:extLst>
                  </pic:spPr>
                </pic:pic>
              </a:graphicData>
            </a:graphic>
          </wp:inline>
        </w:drawing>
      </w:r>
    </w:p>
    <w:p w14:paraId="5ADB4C3D" w14:textId="77777777" w:rsidR="006D0E3C" w:rsidRDefault="006D0E3C" w:rsidP="006D0E3C">
      <w:pPr>
        <w:spacing w:after="0" w:line="240" w:lineRule="auto"/>
        <w:ind w:firstLine="720"/>
        <w:jc w:val="both"/>
        <w:rPr>
          <w:rFonts w:cs="Times New Roman"/>
          <w:color w:val="000000" w:themeColor="text1"/>
          <w:sz w:val="20"/>
          <w:szCs w:val="20"/>
        </w:rPr>
      </w:pPr>
    </w:p>
    <w:p w14:paraId="2A089548" w14:textId="77777777" w:rsidR="006D0E3C" w:rsidRPr="005C1BC4" w:rsidRDefault="006D0E3C" w:rsidP="006D0E3C">
      <w:pPr>
        <w:spacing w:after="0" w:line="240" w:lineRule="auto"/>
        <w:ind w:firstLine="720"/>
        <w:jc w:val="both"/>
        <w:rPr>
          <w:rFonts w:cs="Times New Roman"/>
          <w:sz w:val="20"/>
          <w:szCs w:val="20"/>
        </w:rPr>
      </w:pPr>
      <w:r w:rsidRPr="00C94ACF">
        <w:rPr>
          <w:rFonts w:cs="Times New Roman"/>
          <w:color w:val="000000" w:themeColor="text1"/>
          <w:sz w:val="20"/>
          <w:szCs w:val="20"/>
        </w:rPr>
        <w:t xml:space="preserve">The third reality is the students' HOTS ability. Judging from the results of data analysis based on Table 1, it can be described the number of UAS questions based on cognitive levels such as HOTS as many as 3 questions or 7.5%, MOTS as many as 29 questions or 72.5%, and LOTS as many as 8 questions or 20%. This final exam problem can be concluded that the questions are dominant at the MOTS level and very few questions are at the HOTS level. Thus, the ability of Higher Order Thinking Skills (HOTS) of state high school students in West Sumatra is still low. So, it can be concluded that there are still many students who cannot answer HOTS-based questions </w:t>
      </w:r>
      <w:r w:rsidRPr="0005111C">
        <w:rPr>
          <w:rFonts w:cs="Times New Roman"/>
          <w:color w:val="000000" w:themeColor="text1"/>
          <w:sz w:val="20"/>
          <w:szCs w:val="20"/>
          <w:vertAlign w:val="superscript"/>
        </w:rPr>
        <w:t>[7]</w:t>
      </w:r>
      <w:r w:rsidRPr="00C94ACF">
        <w:rPr>
          <w:rFonts w:cs="Times New Roman"/>
          <w:color w:val="000000" w:themeColor="text1"/>
          <w:sz w:val="20"/>
          <w:szCs w:val="20"/>
        </w:rPr>
        <w:t>.</w:t>
      </w:r>
    </w:p>
    <w:p w14:paraId="2653ABD2" w14:textId="77777777" w:rsidR="006D0E3C" w:rsidRDefault="006D0E3C" w:rsidP="006D0E3C">
      <w:pPr>
        <w:spacing w:after="0" w:line="276" w:lineRule="auto"/>
        <w:jc w:val="center"/>
        <w:rPr>
          <w:rFonts w:cs="Times New Roman"/>
          <w:color w:val="000000" w:themeColor="text1"/>
          <w:sz w:val="20"/>
          <w:szCs w:val="20"/>
        </w:rPr>
      </w:pPr>
      <w:r>
        <w:rPr>
          <w:rFonts w:cs="Times New Roman"/>
          <w:noProof/>
          <w:color w:val="000000" w:themeColor="text1"/>
          <w:sz w:val="20"/>
          <w:szCs w:val="20"/>
        </w:rPr>
        <w:lastRenderedPageBreak/>
        <w:drawing>
          <wp:inline distT="0" distB="0" distL="0" distR="0" wp14:anchorId="7C9BF8DE" wp14:editId="06A754B0">
            <wp:extent cx="2737485" cy="1628124"/>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3892" cy="1649777"/>
                    </a:xfrm>
                    <a:prstGeom prst="rect">
                      <a:avLst/>
                    </a:prstGeom>
                    <a:noFill/>
                  </pic:spPr>
                </pic:pic>
              </a:graphicData>
            </a:graphic>
          </wp:inline>
        </w:drawing>
      </w:r>
    </w:p>
    <w:p w14:paraId="72F367C2" w14:textId="77777777" w:rsidR="006D0E3C" w:rsidRDefault="006D0E3C" w:rsidP="006D0E3C">
      <w:pPr>
        <w:spacing w:after="0" w:line="276" w:lineRule="auto"/>
        <w:ind w:left="993" w:hanging="993"/>
        <w:jc w:val="center"/>
        <w:rPr>
          <w:rFonts w:cs="Times New Roman"/>
          <w:color w:val="000000" w:themeColor="text1"/>
          <w:sz w:val="20"/>
          <w:szCs w:val="20"/>
        </w:rPr>
      </w:pPr>
      <w:r>
        <w:rPr>
          <w:rFonts w:cs="Times New Roman"/>
          <w:iCs/>
          <w:sz w:val="20"/>
          <w:szCs w:val="20"/>
          <w:lang w:val="en-ID"/>
        </w:rPr>
        <w:t xml:space="preserve">Figure 1.   </w:t>
      </w:r>
      <w:r w:rsidRPr="0005111C">
        <w:rPr>
          <w:rFonts w:cs="Times New Roman"/>
          <w:sz w:val="20"/>
          <w:szCs w:val="20"/>
        </w:rPr>
        <w:t xml:space="preserve">Availability of HOTS Indicators on the worksheets </w:t>
      </w:r>
      <w:r>
        <w:rPr>
          <w:rFonts w:cs="Times New Roman"/>
          <w:sz w:val="20"/>
          <w:szCs w:val="20"/>
        </w:rPr>
        <w:t>on for grade XI</w:t>
      </w:r>
      <w:r w:rsidRPr="0005111C">
        <w:rPr>
          <w:rFonts w:cs="Times New Roman"/>
          <w:sz w:val="20"/>
          <w:szCs w:val="20"/>
        </w:rPr>
        <w:t xml:space="preserve"> XI high school physics students in West Sumatra</w:t>
      </w:r>
    </w:p>
    <w:p w14:paraId="7EE080D3" w14:textId="77777777" w:rsidR="006D0E3C" w:rsidRDefault="006D0E3C" w:rsidP="006D0E3C">
      <w:pPr>
        <w:spacing w:after="0" w:line="276" w:lineRule="auto"/>
        <w:jc w:val="both"/>
        <w:rPr>
          <w:rFonts w:cs="Times New Roman"/>
          <w:color w:val="000000" w:themeColor="text1"/>
          <w:sz w:val="20"/>
          <w:szCs w:val="20"/>
        </w:rPr>
      </w:pPr>
    </w:p>
    <w:p w14:paraId="05BB0888" w14:textId="77777777" w:rsidR="006D0E3C" w:rsidRDefault="006D0E3C" w:rsidP="006D0E3C">
      <w:pPr>
        <w:spacing w:after="0" w:line="276" w:lineRule="auto"/>
        <w:ind w:firstLine="720"/>
        <w:jc w:val="both"/>
        <w:rPr>
          <w:rFonts w:cs="Times New Roman"/>
          <w:color w:val="000000" w:themeColor="text1"/>
          <w:sz w:val="20"/>
          <w:szCs w:val="20"/>
        </w:rPr>
      </w:pPr>
      <w:r w:rsidRPr="00194BE8">
        <w:rPr>
          <w:rFonts w:cs="Times New Roman"/>
          <w:color w:val="000000" w:themeColor="text1"/>
          <w:sz w:val="20"/>
          <w:szCs w:val="20"/>
        </w:rPr>
        <w:t xml:space="preserve">The last fact is the availability of HOTS indicator in Physics </w:t>
      </w:r>
      <w:r>
        <w:rPr>
          <w:rFonts w:cs="Times New Roman"/>
          <w:color w:val="000000" w:themeColor="text1"/>
          <w:sz w:val="20"/>
          <w:szCs w:val="20"/>
        </w:rPr>
        <w:t>Student’ worksheet</w:t>
      </w:r>
      <w:r w:rsidRPr="00194BE8">
        <w:rPr>
          <w:rFonts w:cs="Times New Roman"/>
          <w:color w:val="000000" w:themeColor="text1"/>
          <w:sz w:val="20"/>
          <w:szCs w:val="20"/>
        </w:rPr>
        <w:t xml:space="preserve"> SMA class XI in West Sumatra. From the data obtained, it can be concluded that the availability of indicators HOTS LKS Physics SMA class XI in West Sumatra is classified as less available </w:t>
      </w:r>
      <w:r w:rsidRPr="00937E69">
        <w:rPr>
          <w:rFonts w:cs="Times New Roman"/>
          <w:color w:val="000000" w:themeColor="text1"/>
          <w:sz w:val="20"/>
          <w:szCs w:val="20"/>
          <w:vertAlign w:val="superscript"/>
        </w:rPr>
        <w:t>[7]</w:t>
      </w:r>
      <w:r w:rsidRPr="00194BE8">
        <w:rPr>
          <w:rFonts w:cs="Times New Roman"/>
          <w:color w:val="000000" w:themeColor="text1"/>
          <w:sz w:val="20"/>
          <w:szCs w:val="20"/>
        </w:rPr>
        <w:t>.</w:t>
      </w:r>
    </w:p>
    <w:p w14:paraId="7342EFD7" w14:textId="77777777" w:rsidR="006D0E3C" w:rsidRDefault="006D0E3C" w:rsidP="006D0E3C">
      <w:pPr>
        <w:spacing w:after="0" w:line="276" w:lineRule="auto"/>
        <w:ind w:firstLine="720"/>
        <w:jc w:val="both"/>
        <w:rPr>
          <w:rFonts w:cs="Times New Roman"/>
          <w:iCs/>
          <w:sz w:val="20"/>
          <w:szCs w:val="20"/>
          <w:lang w:val="en-ID"/>
        </w:rPr>
      </w:pPr>
      <w:r w:rsidRPr="00F867F7">
        <w:rPr>
          <w:rFonts w:cs="Times New Roman"/>
          <w:iCs/>
          <w:sz w:val="20"/>
          <w:szCs w:val="20"/>
          <w:lang w:val="en-ID"/>
        </w:rPr>
        <w:t xml:space="preserve">Then the learning process is less supported by learning resources that can train students to think critically and creatively. Learning resources such as Student Worksheets (LKS) are only used for practicum activities, so it is not optimal in training students' thinking </w:t>
      </w:r>
      <w:r>
        <w:rPr>
          <w:rFonts w:cs="Times New Roman"/>
          <w:iCs/>
          <w:sz w:val="20"/>
          <w:szCs w:val="20"/>
          <w:lang w:val="en-ID"/>
        </w:rPr>
        <w:t xml:space="preserve">of </w:t>
      </w:r>
      <w:r w:rsidRPr="00F867F7">
        <w:rPr>
          <w:rFonts w:cs="Times New Roman"/>
          <w:iCs/>
          <w:sz w:val="20"/>
          <w:szCs w:val="20"/>
          <w:lang w:val="en-ID"/>
        </w:rPr>
        <w:t xml:space="preserve">critical and thinking </w:t>
      </w:r>
      <w:r>
        <w:rPr>
          <w:rFonts w:cs="Times New Roman"/>
          <w:iCs/>
          <w:sz w:val="20"/>
          <w:szCs w:val="20"/>
          <w:lang w:val="en-ID"/>
        </w:rPr>
        <w:t xml:space="preserve">of </w:t>
      </w:r>
      <w:r w:rsidRPr="00F867F7">
        <w:rPr>
          <w:rFonts w:cs="Times New Roman"/>
          <w:iCs/>
          <w:sz w:val="20"/>
          <w:szCs w:val="20"/>
          <w:lang w:val="en-ID"/>
        </w:rPr>
        <w:t xml:space="preserve">creative skills. </w:t>
      </w:r>
    </w:p>
    <w:p w14:paraId="69F81246" w14:textId="77777777" w:rsidR="006D0E3C" w:rsidRDefault="006D0E3C" w:rsidP="006D0E3C">
      <w:pPr>
        <w:spacing w:after="0" w:line="276" w:lineRule="auto"/>
        <w:ind w:firstLine="720"/>
        <w:jc w:val="both"/>
        <w:rPr>
          <w:rFonts w:cs="Times New Roman"/>
          <w:iCs/>
          <w:sz w:val="20"/>
          <w:szCs w:val="20"/>
          <w:lang w:val="en-ID"/>
        </w:rPr>
      </w:pPr>
      <w:r w:rsidRPr="00F867F7">
        <w:rPr>
          <w:rFonts w:cs="Times New Roman"/>
          <w:iCs/>
          <w:sz w:val="20"/>
          <w:szCs w:val="20"/>
          <w:lang w:val="en-ID"/>
        </w:rPr>
        <w:t xml:space="preserve">Based on the existing reality we can know that the 2013 curriculum has been implemented in schools, but in the process of implementation is not optimal, because the learning process uses lecture methods, implementation of learning models that are not optimal and the use of Student Worksheets is only for practicum activities only. This causes students' critical and creative thinking skills to remain relatively low. </w:t>
      </w:r>
    </w:p>
    <w:p w14:paraId="6CE1FB57" w14:textId="77777777" w:rsidR="006D0E3C" w:rsidRDefault="006D0E3C" w:rsidP="006D0E3C">
      <w:pPr>
        <w:spacing w:after="0" w:line="240" w:lineRule="auto"/>
        <w:ind w:firstLine="720"/>
        <w:jc w:val="both"/>
        <w:rPr>
          <w:rFonts w:cs="Times New Roman"/>
          <w:iCs/>
          <w:sz w:val="20"/>
          <w:szCs w:val="20"/>
          <w:lang w:val="en-ID"/>
        </w:rPr>
      </w:pPr>
      <w:r w:rsidRPr="00937E69">
        <w:rPr>
          <w:rFonts w:cs="Times New Roman"/>
          <w:iCs/>
          <w:sz w:val="20"/>
          <w:szCs w:val="20"/>
          <w:lang w:val="en-ID"/>
        </w:rPr>
        <w:t>Mapping of HOTS questions to improve the critical and creative thinking skills of students in school, action needs to be taken, namely meeting the demands in accordance with the 2013 curriculum, one of which is the use of Student Worksheets based on learning models. As has been made by previous researchers namely HOTS oriented Student Worksheets and modified by researchers now with additional barcode technology.</w:t>
      </w:r>
    </w:p>
    <w:p w14:paraId="347438BC" w14:textId="77777777" w:rsidR="006D0E3C" w:rsidRDefault="006D0E3C" w:rsidP="006D0E3C">
      <w:pPr>
        <w:pStyle w:val="Paragraf"/>
        <w:spacing w:line="240" w:lineRule="auto"/>
        <w:ind w:firstLine="720"/>
        <w:rPr>
          <w:iCs/>
          <w:lang w:val="en-ID"/>
        </w:rPr>
      </w:pPr>
      <w:r w:rsidRPr="00937E69">
        <w:rPr>
          <w:iCs/>
          <w:lang w:val="en-ID"/>
        </w:rPr>
        <w:t xml:space="preserve">Student Worksheets contains a set of basic activities that must be done by students to maximize understanding in an effort to form basic abilities according to indicators of achievement of learning outcomes that must be taken </w:t>
      </w:r>
      <w:r w:rsidRPr="00937E69">
        <w:rPr>
          <w:iCs/>
          <w:vertAlign w:val="superscript"/>
          <w:lang w:val="en-ID"/>
        </w:rPr>
        <w:t>[8]</w:t>
      </w:r>
      <w:r w:rsidRPr="00937E69">
        <w:rPr>
          <w:iCs/>
          <w:lang w:val="en-ID"/>
        </w:rPr>
        <w:t xml:space="preserve">. Student Worksheets in learning functions as a medium and tool to enrich learning outcomes, because it contains activities that can expand and enrich the learning material being studied. Student Worksheets requires students to learn actively because Student Worksheets is an active learning medium. Student Worksheets when used appropriately and in accordance with the curriculum will add to the learning experience and students' insight. Student Worksheets have various functions 1) Minimizing the role of the teacher, but maximizing the role of students. 2) Make it easy for students to understand the material given. 3) Concise and rich tasks to practice. 4) Facilitate the implementation of teaching to students </w:t>
      </w:r>
      <w:r w:rsidRPr="00937E69">
        <w:rPr>
          <w:iCs/>
          <w:vertAlign w:val="superscript"/>
          <w:lang w:val="en-ID"/>
        </w:rPr>
        <w:t>[9]</w:t>
      </w:r>
      <w:r w:rsidRPr="00937E69">
        <w:rPr>
          <w:iCs/>
          <w:lang w:val="en-ID"/>
        </w:rPr>
        <w:t>. So learning using student worksheets will be more effective because using learning worksheets will be more effective as described above.</w:t>
      </w:r>
    </w:p>
    <w:p w14:paraId="69B14F26" w14:textId="77777777" w:rsidR="006D0E3C" w:rsidRDefault="006D0E3C" w:rsidP="006D0E3C">
      <w:pPr>
        <w:pStyle w:val="Paragraf"/>
        <w:spacing w:line="240" w:lineRule="auto"/>
        <w:ind w:firstLine="720"/>
        <w:rPr>
          <w:rFonts w:cstheme="minorBidi"/>
        </w:rPr>
      </w:pPr>
      <w:r w:rsidRPr="00F867F7">
        <w:rPr>
          <w:rFonts w:cstheme="minorBidi"/>
        </w:rPr>
        <w:t xml:space="preserve">The inquiry learning model is one of the learning innovations that can lead students to make discoveries so that students can gain deeper knowledge </w:t>
      </w:r>
      <w:r w:rsidRPr="00937E69">
        <w:rPr>
          <w:rFonts w:cstheme="minorBidi"/>
          <w:vertAlign w:val="superscript"/>
        </w:rPr>
        <w:t>[10]</w:t>
      </w:r>
      <w:r w:rsidRPr="00F867F7">
        <w:rPr>
          <w:rFonts w:cstheme="minorBidi"/>
        </w:rPr>
        <w:t>. The inquiry model is a model that trains students' ability to search for information systematically, logically and critically so that they are able to find solutions to the problems at hand. The inquiry model places students as learning subjects, meaning that students' learning activities are maximized to search and find. So students not only receive explanations from the teacher, but students also play a role in discovering the subject matter themselves. Thus students are expected to have a confident attitude.</w:t>
      </w:r>
    </w:p>
    <w:p w14:paraId="52365040" w14:textId="77777777" w:rsidR="006D0E3C" w:rsidRDefault="006D0E3C" w:rsidP="006D0E3C">
      <w:pPr>
        <w:pStyle w:val="Paragraf"/>
        <w:spacing w:line="240" w:lineRule="auto"/>
        <w:ind w:firstLine="720"/>
        <w:rPr>
          <w:lang w:val="en-ID"/>
        </w:rPr>
      </w:pPr>
      <w:r w:rsidRPr="00F867F7">
        <w:rPr>
          <w:lang w:val="en-ID"/>
        </w:rPr>
        <w:t xml:space="preserve">The learning steps for the guided inquiry model are 1) orientation, 2) formulating problems, 3) formulating hypotheses, 4) collecting data, 5) testing hypotheses, and 6) formulating conclusions </w:t>
      </w:r>
      <w:r w:rsidRPr="00937E69">
        <w:rPr>
          <w:vertAlign w:val="superscript"/>
          <w:lang w:val="en-ID"/>
        </w:rPr>
        <w:t>[11]</w:t>
      </w:r>
      <w:r w:rsidRPr="00F867F7">
        <w:rPr>
          <w:lang w:val="en-ID"/>
        </w:rPr>
        <w:t>. In the problem orientation stage, the teacher stimulates students to think about solving problems. The stage of formulating the teacher's problem leads students to be able to find answers to the puzzle problems presented. In the stage of formulating a hypothesis, the teacher guides students to be able to formulate temporary answers to existing problems. In the data collection stage, the teacher asked students to gather as much information as needed to test the hypothesis. The stage of testing the hypothesis, the teacher guides students to prove the provisional answers proposed. In the stage of formulating conclusions, the teacher straightens the concepts and guides students to draw conclusions from solving the problems at hand.</w:t>
      </w:r>
    </w:p>
    <w:p w14:paraId="08B1933A" w14:textId="77777777" w:rsidR="006D0E3C" w:rsidRDefault="006D0E3C" w:rsidP="006D0E3C">
      <w:pPr>
        <w:pStyle w:val="Paragraf"/>
        <w:spacing w:line="240" w:lineRule="auto"/>
        <w:ind w:firstLine="720"/>
        <w:rPr>
          <w:bCs/>
          <w:lang w:val="id-ID"/>
        </w:rPr>
      </w:pPr>
      <w:r w:rsidRPr="00F867F7">
        <w:rPr>
          <w:bCs/>
          <w:lang w:val="id-ID"/>
        </w:rPr>
        <w:lastRenderedPageBreak/>
        <w:t>QR code stands for Quick Respone code or better known as barcode, barcode is a garus code where each line thickness is different according to the contents of the code, the code represents certain data or information usually the type of price of goods such as food and books.  Nowadays, the use of barcodes is very wide, but generally used to encode website addresses, contact numbers, email addresses, phone numbers or just plain text</w:t>
      </w:r>
      <w:r w:rsidRPr="00937E69">
        <w:rPr>
          <w:color w:val="000000"/>
          <w:vertAlign w:val="superscript"/>
          <w:lang w:val="id-ID"/>
        </w:rPr>
        <w:t>[</w:t>
      </w:r>
      <w:r w:rsidRPr="00937E69">
        <w:rPr>
          <w:color w:val="000000"/>
          <w:vertAlign w:val="superscript"/>
        </w:rPr>
        <w:t>12</w:t>
      </w:r>
      <w:r w:rsidRPr="00937E69">
        <w:rPr>
          <w:color w:val="000000"/>
          <w:vertAlign w:val="superscript"/>
          <w:lang w:val="id-ID"/>
        </w:rPr>
        <w:t>]</w:t>
      </w:r>
      <w:r w:rsidRPr="00F867F7">
        <w:rPr>
          <w:bCs/>
          <w:lang w:val="id-ID"/>
        </w:rPr>
        <w:t xml:space="preserve">. </w:t>
      </w:r>
    </w:p>
    <w:p w14:paraId="1F69C1BC" w14:textId="77777777" w:rsidR="006D0E3C" w:rsidRDefault="006D0E3C" w:rsidP="006D0E3C">
      <w:pPr>
        <w:spacing w:after="0" w:line="240" w:lineRule="auto"/>
        <w:ind w:firstLine="720"/>
        <w:jc w:val="both"/>
        <w:rPr>
          <w:rFonts w:cs="Times New Roman"/>
          <w:sz w:val="20"/>
          <w:szCs w:val="20"/>
        </w:rPr>
      </w:pPr>
      <w:r w:rsidRPr="00F867F7">
        <w:rPr>
          <w:rFonts w:cs="Times New Roman"/>
          <w:sz w:val="20"/>
          <w:szCs w:val="20"/>
        </w:rPr>
        <w:t xml:space="preserve">Online learning is indeed a relatively new learning technology in Indonesia. Online learning is learning that uses internet networks with accessibility, connectivity, flexibility, and the ability to generate various types of learning interactions </w:t>
      </w:r>
      <w:r w:rsidRPr="00937E69">
        <w:rPr>
          <w:rFonts w:cs="Times New Roman"/>
          <w:sz w:val="20"/>
          <w:szCs w:val="20"/>
          <w:vertAlign w:val="superscript"/>
        </w:rPr>
        <w:t>[13]</w:t>
      </w:r>
      <w:r w:rsidRPr="00F867F7">
        <w:rPr>
          <w:rFonts w:cs="Times New Roman"/>
          <w:sz w:val="20"/>
          <w:szCs w:val="20"/>
        </w:rPr>
        <w:t xml:space="preserve">. E-learning is learning that is structured with the aim of using an electronic system or computer so that it is able to support a learning process </w:t>
      </w:r>
      <w:r w:rsidRPr="00937E69">
        <w:rPr>
          <w:rFonts w:cs="Times New Roman"/>
          <w:sz w:val="20"/>
          <w:szCs w:val="20"/>
          <w:vertAlign w:val="superscript"/>
        </w:rPr>
        <w:t>[14]</w:t>
      </w:r>
      <w:r w:rsidRPr="00F867F7">
        <w:rPr>
          <w:rFonts w:cs="Times New Roman"/>
          <w:sz w:val="20"/>
          <w:szCs w:val="20"/>
        </w:rPr>
        <w:t>. So in its implementation, e-learning uses audio, video or computer services or a combination of the three. The formal definition of the term e-learning is given by several experts, including the widely adopted opinion of Harley, which states that online learning is a type of teaching and learning that allows teaching materials to be delivered to students using the Internet, Intranet or other computer network media.</w:t>
      </w:r>
    </w:p>
    <w:p w14:paraId="3739FC79" w14:textId="77777777" w:rsidR="006D0E3C" w:rsidRDefault="006D0E3C" w:rsidP="006D0E3C">
      <w:pPr>
        <w:spacing w:after="0" w:line="240" w:lineRule="auto"/>
        <w:ind w:firstLine="720"/>
        <w:jc w:val="both"/>
        <w:rPr>
          <w:rFonts w:cs="Times New Roman"/>
          <w:sz w:val="20"/>
          <w:szCs w:val="20"/>
          <w:lang w:val="en-ID"/>
        </w:rPr>
      </w:pPr>
      <w:r w:rsidRPr="00937E69">
        <w:rPr>
          <w:rFonts w:cs="Times New Roman"/>
          <w:sz w:val="20"/>
          <w:szCs w:val="20"/>
          <w:lang w:val="en-ID"/>
        </w:rPr>
        <w:t xml:space="preserve">Barcode-assisted HOTS-oriented worksheets are student worksheets which use in the learning process to load HOTS indicators and use barcode technology to help access digital learning media such as learning videos, virtual labs, and learning animations, and barcode-assisted HOTS-oriented worksheets are equipped with a guided inquiry model where aims to trigger students to think critically and creatively in order to actively discover concepts independently </w:t>
      </w:r>
      <w:r w:rsidRPr="00937E69">
        <w:rPr>
          <w:rFonts w:cs="Times New Roman"/>
          <w:sz w:val="20"/>
          <w:szCs w:val="20"/>
          <w:vertAlign w:val="superscript"/>
          <w:lang w:val="en-ID"/>
        </w:rPr>
        <w:t>[15]</w:t>
      </w:r>
      <w:r w:rsidRPr="00937E69">
        <w:rPr>
          <w:rFonts w:cs="Times New Roman"/>
          <w:sz w:val="20"/>
          <w:szCs w:val="20"/>
          <w:lang w:val="en-ID"/>
        </w:rPr>
        <w:t>.</w:t>
      </w:r>
    </w:p>
    <w:p w14:paraId="46978A1E" w14:textId="77777777" w:rsidR="006D0E3C" w:rsidRPr="00842AF4" w:rsidRDefault="006D0E3C" w:rsidP="006D0E3C">
      <w:pPr>
        <w:spacing w:after="0" w:line="240" w:lineRule="auto"/>
        <w:ind w:firstLine="720"/>
        <w:jc w:val="both"/>
        <w:rPr>
          <w:rFonts w:cs="Times New Roman"/>
          <w:sz w:val="20"/>
          <w:szCs w:val="20"/>
          <w:lang w:val="en-ID"/>
        </w:rPr>
      </w:pPr>
      <w:r w:rsidRPr="00F867F7">
        <w:rPr>
          <w:rFonts w:cs="Times New Roman"/>
          <w:sz w:val="20"/>
          <w:szCs w:val="20"/>
          <w:lang w:val="en-ID"/>
        </w:rPr>
        <w:t xml:space="preserve">By implementing HOTS-oriented worksheets assisted with barcodes, it is hoped that an increase in students </w:t>
      </w:r>
      <w:r w:rsidRPr="00A6217A">
        <w:rPr>
          <w:rFonts w:cs="Times New Roman"/>
          <w:sz w:val="20"/>
          <w:szCs w:val="20"/>
          <w:lang w:val="en-ID"/>
        </w:rPr>
        <w:t>'Critical and innovative skills in thought</w:t>
      </w:r>
      <w:r w:rsidRPr="00F867F7">
        <w:rPr>
          <w:rFonts w:cs="Times New Roman"/>
          <w:sz w:val="20"/>
          <w:szCs w:val="20"/>
          <w:lang w:val="en-ID"/>
        </w:rPr>
        <w:t xml:space="preserve"> can be measured from the answers to students' graded essay questions. Critical and creative thinking skills are only observed in the aspect of knowledge. With the guided inquiry model, students are expected to be more independent in learning and with barcode technology students become more active in learning.</w:t>
      </w:r>
    </w:p>
    <w:p w14:paraId="23627D80" w14:textId="77777777" w:rsidR="006D0E3C" w:rsidRDefault="006D0E3C">
      <w:pPr>
        <w:pStyle w:val="ListParagraph"/>
        <w:ind w:left="0"/>
        <w:jc w:val="both"/>
        <w:rPr>
          <w:rFonts w:eastAsia="SimSun" w:cs="Times New Roman"/>
          <w:sz w:val="20"/>
          <w:szCs w:val="20"/>
        </w:rPr>
      </w:pPr>
    </w:p>
    <w:sdt>
      <w:sdtPr>
        <w:rPr>
          <w:bCs/>
          <w:sz w:val="21"/>
          <w:lang w:val="id-ID"/>
        </w:rPr>
        <w:id w:val="92756879"/>
        <w:text/>
      </w:sdtPr>
      <w:sdtEndPr/>
      <w:sdtContent>
        <w:p w14:paraId="4882E950" w14:textId="520190C2" w:rsidR="006D0E3C" w:rsidRPr="002E3DCD" w:rsidRDefault="00740064" w:rsidP="002E3DCD">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r>
            <w:rPr>
              <w:bCs/>
              <w:sz w:val="21"/>
              <w:lang w:val="id-ID"/>
            </w:rPr>
            <w:t xml:space="preserve"> </w:t>
          </w:r>
        </w:p>
      </w:sdtContent>
    </w:sdt>
    <w:p w14:paraId="76BD8409" w14:textId="77777777" w:rsidR="006D0E3C" w:rsidRDefault="006D0E3C" w:rsidP="006D0E3C">
      <w:pPr>
        <w:spacing w:after="0" w:line="240" w:lineRule="auto"/>
        <w:ind w:firstLine="709"/>
        <w:jc w:val="both"/>
        <w:rPr>
          <w:rFonts w:cs="Times New Roman"/>
          <w:sz w:val="20"/>
          <w:szCs w:val="20"/>
        </w:rPr>
      </w:pPr>
      <w:r w:rsidRPr="00CC4297">
        <w:rPr>
          <w:rFonts w:cs="Times New Roman"/>
          <w:sz w:val="20"/>
          <w:szCs w:val="20"/>
        </w:rPr>
        <w:t xml:space="preserve">The type of research that researchers do is quasi-experimental research. Quasi-experimental research is research that is intended to determine whether there is a result of something imposed on the research subject </w:t>
      </w:r>
      <w:r w:rsidRPr="00937E69">
        <w:rPr>
          <w:rFonts w:cs="Times New Roman"/>
          <w:sz w:val="20"/>
          <w:szCs w:val="20"/>
          <w:vertAlign w:val="superscript"/>
        </w:rPr>
        <w:t>[16]</w:t>
      </w:r>
      <w:r w:rsidRPr="00CC4297">
        <w:rPr>
          <w:rFonts w:cs="Times New Roman"/>
          <w:sz w:val="20"/>
          <w:szCs w:val="20"/>
        </w:rPr>
        <w:t>. This means that this research sees the effect of giving treatment to the sample to be studied.</w:t>
      </w:r>
    </w:p>
    <w:p w14:paraId="5F7F356B" w14:textId="77777777" w:rsidR="006D0E3C" w:rsidRDefault="006D0E3C" w:rsidP="006D0E3C">
      <w:pPr>
        <w:spacing w:after="0" w:line="240" w:lineRule="auto"/>
        <w:ind w:firstLine="709"/>
        <w:jc w:val="both"/>
        <w:rPr>
          <w:rFonts w:cs="Times New Roman"/>
          <w:sz w:val="20"/>
          <w:szCs w:val="20"/>
          <w:lang w:val="en-ID"/>
        </w:rPr>
      </w:pPr>
      <w:r w:rsidRPr="00CC4297">
        <w:rPr>
          <w:rFonts w:cs="Times New Roman"/>
          <w:sz w:val="20"/>
          <w:szCs w:val="20"/>
          <w:lang w:val="en-ID"/>
        </w:rPr>
        <w:t xml:space="preserve">The design that will be used in this research is Posttest Only Control Group Design. Posttest Only Control Group Design is a randomly selected group design </w:t>
      </w:r>
      <w:r w:rsidRPr="00937E69">
        <w:rPr>
          <w:rFonts w:cs="Times New Roman"/>
          <w:sz w:val="20"/>
          <w:szCs w:val="20"/>
          <w:vertAlign w:val="superscript"/>
          <w:lang w:val="en-ID"/>
        </w:rPr>
        <w:t>[17]</w:t>
      </w:r>
      <w:r w:rsidRPr="00CC4297">
        <w:rPr>
          <w:rFonts w:cs="Times New Roman"/>
          <w:sz w:val="20"/>
          <w:szCs w:val="20"/>
          <w:lang w:val="en-ID"/>
        </w:rPr>
        <w:t>. which in this study uses two classes. The first class is an experimental class using HOTS-oriented student worksheets assisted by barcode and the second class is a control class that does not use HOTS-oriented student worksheets assisted by barcodes, but the treatment of these two classes is the same on heat material and kinetic gas theory and with the same teacher. researchers use is as in Table 2.</w:t>
      </w:r>
    </w:p>
    <w:p w14:paraId="2E31364B" w14:textId="77777777" w:rsidR="006D0E3C" w:rsidRDefault="006D0E3C" w:rsidP="006D0E3C">
      <w:pPr>
        <w:spacing w:after="0" w:line="240" w:lineRule="auto"/>
        <w:jc w:val="both"/>
        <w:rPr>
          <w:rFonts w:cs="Times New Roman"/>
          <w:sz w:val="16"/>
          <w:szCs w:val="16"/>
        </w:rPr>
      </w:pPr>
    </w:p>
    <w:p w14:paraId="30FCAEB8" w14:textId="77777777" w:rsidR="006D0E3C" w:rsidRPr="00E11356" w:rsidRDefault="006D0E3C" w:rsidP="002E3DCD">
      <w:pPr>
        <w:spacing w:after="0" w:line="240" w:lineRule="auto"/>
        <w:ind w:left="709" w:hanging="709"/>
        <w:jc w:val="center"/>
        <w:rPr>
          <w:rFonts w:cs="Times New Roman"/>
          <w:sz w:val="16"/>
          <w:szCs w:val="16"/>
        </w:rPr>
      </w:pPr>
      <w:r w:rsidRPr="001F7674">
        <w:rPr>
          <w:rFonts w:cs="Times New Roman"/>
          <w:sz w:val="20"/>
          <w:szCs w:val="20"/>
        </w:rPr>
        <w:t>Tab</w:t>
      </w:r>
      <w:r>
        <w:rPr>
          <w:rFonts w:cs="Times New Roman"/>
          <w:sz w:val="20"/>
          <w:szCs w:val="20"/>
        </w:rPr>
        <w:t>le</w:t>
      </w:r>
      <w:r w:rsidRPr="001F7674">
        <w:rPr>
          <w:rFonts w:cs="Times New Roman"/>
          <w:sz w:val="20"/>
          <w:szCs w:val="20"/>
        </w:rPr>
        <w:t xml:space="preserve"> </w:t>
      </w:r>
      <w:r>
        <w:rPr>
          <w:rFonts w:cs="Times New Roman"/>
          <w:sz w:val="20"/>
          <w:szCs w:val="20"/>
        </w:rPr>
        <w:t>2</w:t>
      </w:r>
      <w:r>
        <w:rPr>
          <w:rFonts w:cs="Times New Roman"/>
          <w:sz w:val="16"/>
          <w:szCs w:val="16"/>
        </w:rPr>
        <w:t xml:space="preserve">. </w:t>
      </w:r>
      <w:r w:rsidRPr="001F4E40">
        <w:rPr>
          <w:rFonts w:cs="Times New Roman"/>
          <w:color w:val="000000" w:themeColor="text1"/>
          <w:sz w:val="20"/>
          <w:szCs w:val="20"/>
          <w:lang w:val="en-ID"/>
        </w:rPr>
        <w:t>Research Design Randomize Posttest Only Control Group Design</w:t>
      </w:r>
    </w:p>
    <w:p w14:paraId="68C789A8" w14:textId="77777777" w:rsidR="006D0E3C" w:rsidRPr="00701ABB" w:rsidRDefault="006D0E3C" w:rsidP="002E3DCD">
      <w:pPr>
        <w:spacing w:after="0" w:line="240" w:lineRule="auto"/>
        <w:jc w:val="center"/>
        <w:rPr>
          <w:rFonts w:cs="Times New Roman"/>
          <w:sz w:val="20"/>
          <w:szCs w:val="20"/>
        </w:rPr>
      </w:pPr>
      <w:r w:rsidRPr="00701ABB">
        <w:rPr>
          <w:noProof/>
        </w:rPr>
        <w:drawing>
          <wp:inline distT="0" distB="0" distL="0" distR="0" wp14:anchorId="40F6CDA0" wp14:editId="573B5402">
            <wp:extent cx="2791326" cy="6317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6436"/>
                    <a:stretch/>
                  </pic:blipFill>
                  <pic:spPr bwMode="auto">
                    <a:xfrm>
                      <a:off x="0" y="0"/>
                      <a:ext cx="2804717" cy="634750"/>
                    </a:xfrm>
                    <a:prstGeom prst="rect">
                      <a:avLst/>
                    </a:prstGeom>
                    <a:noFill/>
                    <a:ln>
                      <a:noFill/>
                    </a:ln>
                    <a:extLst>
                      <a:ext uri="{53640926-AAD7-44D8-BBD7-CCE9431645EC}">
                        <a14:shadowObscured xmlns:a14="http://schemas.microsoft.com/office/drawing/2010/main"/>
                      </a:ext>
                    </a:extLst>
                  </pic:spPr>
                </pic:pic>
              </a:graphicData>
            </a:graphic>
          </wp:inline>
        </w:drawing>
      </w:r>
    </w:p>
    <w:p w14:paraId="49F8D071" w14:textId="77777777" w:rsidR="006D0E3C" w:rsidRPr="008E10C7" w:rsidRDefault="006D0E3C" w:rsidP="006D0E3C">
      <w:pPr>
        <w:spacing w:line="240" w:lineRule="auto"/>
        <w:jc w:val="both"/>
        <w:rPr>
          <w:rFonts w:cs="Times New Roman"/>
          <w:sz w:val="20"/>
          <w:szCs w:val="20"/>
          <w:lang w:val="en-ID"/>
        </w:rPr>
      </w:pPr>
      <w:r w:rsidRPr="008E10C7">
        <w:rPr>
          <w:rFonts w:cs="Times New Roman"/>
          <w:sz w:val="20"/>
          <w:szCs w:val="20"/>
          <w:lang w:val="en-ID"/>
        </w:rPr>
        <w:t>Information :</w:t>
      </w:r>
    </w:p>
    <w:p w14:paraId="696153CB" w14:textId="77777777" w:rsidR="006D0E3C" w:rsidRPr="008E10C7" w:rsidRDefault="006D0E3C" w:rsidP="006D0E3C">
      <w:pPr>
        <w:spacing w:line="240" w:lineRule="auto"/>
        <w:ind w:left="426" w:hanging="426"/>
        <w:jc w:val="both"/>
        <w:rPr>
          <w:rFonts w:cs="Times New Roman"/>
          <w:sz w:val="20"/>
          <w:szCs w:val="20"/>
          <w:lang w:val="en-ID"/>
        </w:rPr>
      </w:pPr>
      <w:r w:rsidRPr="008E10C7">
        <w:rPr>
          <w:rFonts w:cs="Times New Roman"/>
          <w:sz w:val="20"/>
          <w:szCs w:val="20"/>
          <w:lang w:val="en-ID"/>
        </w:rPr>
        <w:t>X = The use of student worksheets with high ordet thinking skills assisted by Barcodes</w:t>
      </w:r>
    </w:p>
    <w:p w14:paraId="55D87D4B" w14:textId="77777777" w:rsidR="006D0E3C" w:rsidRPr="008E10C7" w:rsidRDefault="006D0E3C" w:rsidP="006D0E3C">
      <w:pPr>
        <w:spacing w:line="240" w:lineRule="auto"/>
        <w:jc w:val="both"/>
        <w:rPr>
          <w:rFonts w:cs="Times New Roman"/>
          <w:sz w:val="20"/>
          <w:szCs w:val="20"/>
          <w:lang w:val="en-ID"/>
        </w:rPr>
      </w:pPr>
      <w:r w:rsidRPr="008E10C7">
        <w:rPr>
          <w:rFonts w:cs="Times New Roman"/>
          <w:sz w:val="20"/>
          <w:szCs w:val="20"/>
          <w:lang w:val="en-ID"/>
        </w:rPr>
        <w:t>O</w:t>
      </w:r>
      <w:r>
        <w:rPr>
          <w:rFonts w:cs="Times New Roman"/>
          <w:sz w:val="20"/>
          <w:szCs w:val="20"/>
          <w:vertAlign w:val="subscript"/>
          <w:lang w:val="en-ID"/>
        </w:rPr>
        <w:t>1</w:t>
      </w:r>
      <w:r w:rsidRPr="008E10C7">
        <w:rPr>
          <w:rFonts w:cs="Times New Roman"/>
          <w:sz w:val="20"/>
          <w:szCs w:val="20"/>
          <w:lang w:val="en-ID"/>
        </w:rPr>
        <w:t xml:space="preserve"> = The final test after being given treatment</w:t>
      </w:r>
    </w:p>
    <w:p w14:paraId="6D4B8B52" w14:textId="77777777" w:rsidR="006D0E3C" w:rsidRDefault="006D0E3C" w:rsidP="006D0E3C">
      <w:pPr>
        <w:pStyle w:val="ListParagraph"/>
        <w:spacing w:line="240" w:lineRule="auto"/>
        <w:ind w:left="0"/>
        <w:jc w:val="both"/>
        <w:rPr>
          <w:rFonts w:cs="Times New Roman"/>
          <w:sz w:val="20"/>
          <w:szCs w:val="20"/>
          <w:lang w:val="en-ID"/>
        </w:rPr>
      </w:pPr>
      <w:r w:rsidRPr="008E10C7">
        <w:rPr>
          <w:rFonts w:cs="Times New Roman"/>
          <w:sz w:val="20"/>
          <w:szCs w:val="20"/>
          <w:lang w:val="en-ID"/>
        </w:rPr>
        <w:t>O</w:t>
      </w:r>
      <w:r>
        <w:rPr>
          <w:rFonts w:cs="Times New Roman"/>
          <w:sz w:val="20"/>
          <w:szCs w:val="20"/>
          <w:vertAlign w:val="subscript"/>
          <w:lang w:val="en-ID"/>
        </w:rPr>
        <w:t>1</w:t>
      </w:r>
      <w:r w:rsidRPr="008E10C7">
        <w:rPr>
          <w:rFonts w:cs="Times New Roman"/>
          <w:sz w:val="20"/>
          <w:szCs w:val="20"/>
          <w:lang w:val="en-ID"/>
        </w:rPr>
        <w:t xml:space="preserve"> = The final untreated test</w:t>
      </w:r>
    </w:p>
    <w:p w14:paraId="062CCA45" w14:textId="77777777" w:rsidR="006D0E3C" w:rsidRDefault="006D0E3C" w:rsidP="006D0E3C">
      <w:pPr>
        <w:pStyle w:val="ListParagraph"/>
        <w:spacing w:line="240" w:lineRule="auto"/>
        <w:ind w:left="0"/>
        <w:jc w:val="both"/>
        <w:rPr>
          <w:rFonts w:cs="Times New Roman"/>
          <w:sz w:val="20"/>
          <w:szCs w:val="20"/>
          <w:lang w:val="en-ID"/>
        </w:rPr>
      </w:pPr>
    </w:p>
    <w:p w14:paraId="7F5867BE" w14:textId="77777777" w:rsidR="006D0E3C" w:rsidRDefault="006D0E3C" w:rsidP="006D0E3C">
      <w:pPr>
        <w:pStyle w:val="ListParagraph"/>
        <w:spacing w:before="240" w:after="0" w:line="240" w:lineRule="auto"/>
        <w:ind w:left="0"/>
        <w:jc w:val="both"/>
        <w:rPr>
          <w:rFonts w:cs="Times New Roman"/>
          <w:sz w:val="20"/>
          <w:szCs w:val="20"/>
          <w:lang w:val="en-ID"/>
        </w:rPr>
      </w:pPr>
      <w:r>
        <w:rPr>
          <w:rFonts w:cs="Times New Roman"/>
          <w:sz w:val="20"/>
          <w:szCs w:val="20"/>
          <w:lang w:val="en-ID"/>
        </w:rPr>
        <w:tab/>
      </w:r>
      <w:r w:rsidRPr="005D61F1">
        <w:rPr>
          <w:rFonts w:cs="Times New Roman"/>
          <w:sz w:val="20"/>
          <w:szCs w:val="20"/>
          <w:lang w:val="en-ID"/>
        </w:rPr>
        <w:t>The population of this study was class XI science 1 and XI science 4 in 1</w:t>
      </w:r>
      <w:r w:rsidRPr="005D61F1">
        <w:rPr>
          <w:rFonts w:cs="Times New Roman"/>
          <w:sz w:val="20"/>
          <w:szCs w:val="20"/>
          <w:vertAlign w:val="superscript"/>
          <w:lang w:val="en-ID"/>
        </w:rPr>
        <w:t>st</w:t>
      </w:r>
      <w:r w:rsidRPr="005D61F1">
        <w:rPr>
          <w:rFonts w:cs="Times New Roman"/>
          <w:sz w:val="20"/>
          <w:szCs w:val="20"/>
          <w:lang w:val="en-ID"/>
        </w:rPr>
        <w:t xml:space="preserve"> Harau District Senior High School which were registered in the 2020/2021 school year. Population selection is based on the similarity of teachers who teach population classes. The sample is a part of the population that is representative (has). The sample class in this study consisted of two classes, namely the experimental class and the control class. The sampling technique used was the purposive sampling technique. Purposive sampling is a sampling technique with certain considerations. This sampling technique is based on specific objectives not based on strata, random, or regional. Sampling in this study is based on classes that are taught the same by the same teacher, schedule learning hours that are close to each other, and have the same average daily replay </w:t>
      </w:r>
      <w:r w:rsidRPr="005D61F1">
        <w:rPr>
          <w:rFonts w:cs="Times New Roman"/>
          <w:sz w:val="20"/>
          <w:szCs w:val="20"/>
          <w:vertAlign w:val="superscript"/>
          <w:lang w:val="en-ID"/>
        </w:rPr>
        <w:t>[19]</w:t>
      </w:r>
      <w:r w:rsidRPr="005D61F1">
        <w:rPr>
          <w:rFonts w:cs="Times New Roman"/>
          <w:sz w:val="20"/>
          <w:szCs w:val="20"/>
          <w:lang w:val="en-ID"/>
        </w:rPr>
        <w:t>. The classes used as samples are class XI science 1 and class XI science 4. Both classes have 33 students each.</w:t>
      </w:r>
    </w:p>
    <w:p w14:paraId="7D90EA71" w14:textId="77777777" w:rsidR="006D0E3C" w:rsidRDefault="006D0E3C" w:rsidP="006D0E3C">
      <w:pPr>
        <w:pStyle w:val="ListParagraph"/>
        <w:spacing w:before="240" w:after="0" w:line="240" w:lineRule="auto"/>
        <w:ind w:left="0"/>
        <w:jc w:val="both"/>
        <w:rPr>
          <w:rFonts w:cs="Times New Roman"/>
          <w:sz w:val="20"/>
          <w:szCs w:val="20"/>
        </w:rPr>
      </w:pPr>
      <w:r>
        <w:rPr>
          <w:rFonts w:cs="Times New Roman"/>
          <w:sz w:val="20"/>
          <w:szCs w:val="20"/>
        </w:rPr>
        <w:lastRenderedPageBreak/>
        <w:tab/>
      </w:r>
      <w:r w:rsidRPr="008E10C7">
        <w:rPr>
          <w:rFonts w:cs="Times New Roman"/>
          <w:sz w:val="20"/>
          <w:szCs w:val="20"/>
        </w:rPr>
        <w:t>After obtaining two classes that will be used as sample classes, the researcher conducted a normality test, a homogeneity test, and a two class similarity test according to Sudjana. The normality test, homogeneity test, and class average similarity test can be seen in Table 3, Table 4 and Table 5 below.</w:t>
      </w:r>
    </w:p>
    <w:p w14:paraId="3B7EEC29" w14:textId="77777777" w:rsidR="006D0E3C" w:rsidRDefault="006D0E3C" w:rsidP="006D0E3C">
      <w:pPr>
        <w:pStyle w:val="ListParagraph"/>
        <w:spacing w:before="240" w:after="0" w:line="240" w:lineRule="auto"/>
        <w:ind w:left="0"/>
        <w:jc w:val="both"/>
        <w:rPr>
          <w:rFonts w:cs="Times New Roman"/>
          <w:sz w:val="20"/>
          <w:szCs w:val="20"/>
        </w:rPr>
      </w:pPr>
    </w:p>
    <w:p w14:paraId="0F36A528" w14:textId="77777777" w:rsidR="006D0E3C" w:rsidRDefault="006D0E3C" w:rsidP="002E3DCD">
      <w:pPr>
        <w:pStyle w:val="ListParagraph"/>
        <w:spacing w:before="240" w:after="0" w:line="240" w:lineRule="auto"/>
        <w:ind w:left="851" w:hanging="851"/>
        <w:jc w:val="center"/>
        <w:rPr>
          <w:rFonts w:cs="Times New Roman"/>
          <w:sz w:val="20"/>
          <w:szCs w:val="20"/>
        </w:rPr>
      </w:pPr>
      <w:r>
        <w:rPr>
          <w:rFonts w:cs="Times New Roman"/>
          <w:sz w:val="20"/>
          <w:szCs w:val="20"/>
        </w:rPr>
        <w:t xml:space="preserve">Table 3. </w:t>
      </w:r>
      <w:r w:rsidRPr="0005111C">
        <w:rPr>
          <w:rFonts w:cs="Times New Roman"/>
          <w:sz w:val="20"/>
          <w:szCs w:val="20"/>
        </w:rPr>
        <w:t>Result of Normality Test for Both Class Samples</w:t>
      </w:r>
    </w:p>
    <w:p w14:paraId="3E6AB537" w14:textId="77777777" w:rsidR="006D0E3C" w:rsidRPr="0005111C" w:rsidRDefault="006D0E3C" w:rsidP="006D0E3C">
      <w:pPr>
        <w:pStyle w:val="ListParagraph"/>
        <w:spacing w:before="240" w:after="0" w:line="240" w:lineRule="auto"/>
        <w:ind w:left="709" w:hanging="709"/>
        <w:jc w:val="both"/>
        <w:rPr>
          <w:rFonts w:cs="Times New Roman"/>
          <w:sz w:val="20"/>
          <w:szCs w:val="20"/>
        </w:rPr>
      </w:pPr>
    </w:p>
    <w:p w14:paraId="1EB6D5F9" w14:textId="77777777" w:rsidR="006D0E3C" w:rsidRDefault="006D0E3C" w:rsidP="002E3DCD">
      <w:pPr>
        <w:pStyle w:val="ListParagraph"/>
        <w:spacing w:before="240" w:after="0" w:line="240" w:lineRule="auto"/>
        <w:ind w:left="567" w:hanging="567"/>
        <w:jc w:val="center"/>
        <w:rPr>
          <w:rFonts w:cs="Times New Roman"/>
          <w:sz w:val="20"/>
          <w:szCs w:val="20"/>
          <w:lang w:val="en-ID"/>
        </w:rPr>
      </w:pPr>
      <w:r w:rsidRPr="00701ABB">
        <w:rPr>
          <w:noProof/>
        </w:rPr>
        <w:drawing>
          <wp:inline distT="0" distB="0" distL="0" distR="0" wp14:anchorId="1A12A540" wp14:editId="585A3787">
            <wp:extent cx="2805430" cy="7279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234" t="-1" r="8976" b="19575"/>
                    <a:stretch/>
                  </pic:blipFill>
                  <pic:spPr bwMode="auto">
                    <a:xfrm>
                      <a:off x="0" y="0"/>
                      <a:ext cx="2840358" cy="736974"/>
                    </a:xfrm>
                    <a:prstGeom prst="rect">
                      <a:avLst/>
                    </a:prstGeom>
                    <a:noFill/>
                    <a:ln>
                      <a:noFill/>
                    </a:ln>
                    <a:extLst>
                      <a:ext uri="{53640926-AAD7-44D8-BBD7-CCE9431645EC}">
                        <a14:shadowObscured xmlns:a14="http://schemas.microsoft.com/office/drawing/2010/main"/>
                      </a:ext>
                    </a:extLst>
                  </pic:spPr>
                </pic:pic>
              </a:graphicData>
            </a:graphic>
          </wp:inline>
        </w:drawing>
      </w:r>
    </w:p>
    <w:p w14:paraId="673B86E0" w14:textId="77777777" w:rsidR="006D0E3C" w:rsidRDefault="006D0E3C" w:rsidP="006D0E3C">
      <w:pPr>
        <w:pStyle w:val="ListParagraph"/>
        <w:spacing w:before="240" w:after="0" w:line="240" w:lineRule="auto"/>
        <w:ind w:left="567" w:hanging="567"/>
        <w:jc w:val="both"/>
      </w:pPr>
    </w:p>
    <w:p w14:paraId="71B21BE9" w14:textId="77777777" w:rsidR="006D0E3C" w:rsidRDefault="006D0E3C" w:rsidP="006D0E3C">
      <w:pPr>
        <w:pStyle w:val="ListParagraph"/>
        <w:spacing w:before="240" w:after="0" w:line="240" w:lineRule="auto"/>
        <w:ind w:left="0" w:firstLine="567"/>
        <w:jc w:val="both"/>
        <w:rPr>
          <w:sz w:val="20"/>
          <w:szCs w:val="20"/>
        </w:rPr>
      </w:pPr>
      <w:r>
        <w:tab/>
      </w:r>
      <w:r w:rsidRPr="008E10C7">
        <w:rPr>
          <w:sz w:val="20"/>
          <w:szCs w:val="20"/>
        </w:rPr>
        <w:t>Based on Table 3. after a normality test, it can be seen that L0&lt; Lt for both classes of samples This means that each class comes from a normally distributed population at a significant level of 0.05</w:t>
      </w:r>
    </w:p>
    <w:p w14:paraId="58E59FFF" w14:textId="77777777" w:rsidR="006D0E3C" w:rsidRDefault="006D0E3C" w:rsidP="006D0E3C">
      <w:pPr>
        <w:pStyle w:val="ListParagraph"/>
        <w:spacing w:before="240" w:after="0" w:line="240" w:lineRule="auto"/>
        <w:ind w:left="0" w:firstLine="567"/>
        <w:jc w:val="both"/>
        <w:rPr>
          <w:sz w:val="20"/>
          <w:szCs w:val="20"/>
        </w:rPr>
      </w:pPr>
    </w:p>
    <w:p w14:paraId="7C37D845" w14:textId="77777777" w:rsidR="006D0E3C" w:rsidRPr="00A36988" w:rsidRDefault="006D0E3C" w:rsidP="002E3DCD">
      <w:pPr>
        <w:pStyle w:val="ListParagraph"/>
        <w:spacing w:before="240" w:after="0" w:line="240" w:lineRule="auto"/>
        <w:ind w:left="851" w:hanging="851"/>
        <w:jc w:val="center"/>
        <w:rPr>
          <w:rFonts w:cs="Times New Roman"/>
          <w:sz w:val="20"/>
          <w:szCs w:val="20"/>
        </w:rPr>
      </w:pPr>
      <w:r>
        <w:rPr>
          <w:rFonts w:cs="Times New Roman"/>
          <w:sz w:val="20"/>
          <w:szCs w:val="20"/>
        </w:rPr>
        <w:t xml:space="preserve">Table 4. </w:t>
      </w:r>
      <w:r w:rsidRPr="001F4E40">
        <w:rPr>
          <w:rFonts w:cs="Times New Roman"/>
          <w:sz w:val="20"/>
          <w:szCs w:val="20"/>
        </w:rPr>
        <w:t>Initial Data Homogeneity Test Results of Both Sample Classes</w:t>
      </w:r>
    </w:p>
    <w:p w14:paraId="0570B8B8" w14:textId="77777777" w:rsidR="006D0E3C" w:rsidRDefault="006D0E3C" w:rsidP="002E3DCD">
      <w:pPr>
        <w:spacing w:before="240" w:after="0" w:line="240" w:lineRule="auto"/>
        <w:jc w:val="center"/>
      </w:pPr>
      <w:r w:rsidRPr="00701ABB">
        <w:rPr>
          <w:noProof/>
        </w:rPr>
        <w:drawing>
          <wp:inline distT="0" distB="0" distL="0" distR="0" wp14:anchorId="1811277D" wp14:editId="65249A09">
            <wp:extent cx="2692761" cy="60282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342" b="17073"/>
                    <a:stretch/>
                  </pic:blipFill>
                  <pic:spPr bwMode="auto">
                    <a:xfrm>
                      <a:off x="0" y="0"/>
                      <a:ext cx="2707914" cy="606219"/>
                    </a:xfrm>
                    <a:prstGeom prst="rect">
                      <a:avLst/>
                    </a:prstGeom>
                    <a:noFill/>
                    <a:ln>
                      <a:noFill/>
                    </a:ln>
                    <a:extLst>
                      <a:ext uri="{53640926-AAD7-44D8-BBD7-CCE9431645EC}">
                        <a14:shadowObscured xmlns:a14="http://schemas.microsoft.com/office/drawing/2010/main"/>
                      </a:ext>
                    </a:extLst>
                  </pic:spPr>
                </pic:pic>
              </a:graphicData>
            </a:graphic>
          </wp:inline>
        </w:drawing>
      </w:r>
    </w:p>
    <w:p w14:paraId="506B22D1" w14:textId="77777777" w:rsidR="006D0E3C" w:rsidRDefault="006D0E3C" w:rsidP="006D0E3C">
      <w:pPr>
        <w:spacing w:before="240" w:after="0" w:line="240" w:lineRule="auto"/>
        <w:ind w:firstLine="720"/>
        <w:jc w:val="both"/>
        <w:rPr>
          <w:rFonts w:cs="Times New Roman"/>
          <w:color w:val="000000" w:themeColor="text1"/>
          <w:sz w:val="20"/>
          <w:szCs w:val="20"/>
          <w:lang w:val="id-ID"/>
        </w:rPr>
      </w:pPr>
      <w:r w:rsidRPr="008E10C7">
        <w:rPr>
          <w:rFonts w:cs="Times New Roman"/>
          <w:color w:val="000000" w:themeColor="text1"/>
          <w:sz w:val="20"/>
          <w:szCs w:val="20"/>
          <w:lang w:val="id-ID"/>
        </w:rPr>
        <w:t>From Table 4, it can be seen that the Fh value is in the Ho acceptance area for the two sample classes. This means that the two sample classes have homogeneous variances.</w:t>
      </w:r>
    </w:p>
    <w:p w14:paraId="392379B4" w14:textId="77777777" w:rsidR="006D0E3C" w:rsidRDefault="006D0E3C" w:rsidP="002E3DCD">
      <w:pPr>
        <w:pStyle w:val="ListParagraph"/>
        <w:spacing w:before="240" w:after="0" w:line="240" w:lineRule="auto"/>
        <w:ind w:left="851" w:hanging="851"/>
        <w:jc w:val="center"/>
        <w:rPr>
          <w:rFonts w:cs="Times New Roman"/>
          <w:sz w:val="20"/>
          <w:szCs w:val="20"/>
          <w:lang w:val="en-ID"/>
        </w:rPr>
      </w:pPr>
      <w:r>
        <w:rPr>
          <w:rFonts w:cs="Times New Roman"/>
          <w:sz w:val="20"/>
          <w:szCs w:val="20"/>
        </w:rPr>
        <w:t xml:space="preserve">Table 5. </w:t>
      </w:r>
      <w:r w:rsidRPr="00ED5E69">
        <w:rPr>
          <w:rFonts w:cs="Times New Roman"/>
          <w:sz w:val="20"/>
          <w:szCs w:val="20"/>
        </w:rPr>
        <w:t>Similarity Test Results Two Initial Data Mean of Both Sample Classes</w:t>
      </w:r>
    </w:p>
    <w:p w14:paraId="2100B6B3" w14:textId="77777777" w:rsidR="006D0E3C" w:rsidRDefault="006D0E3C" w:rsidP="006D0E3C">
      <w:pPr>
        <w:pStyle w:val="ListParagraph"/>
        <w:spacing w:before="240" w:after="0" w:line="240" w:lineRule="auto"/>
        <w:ind w:left="709" w:hanging="709"/>
        <w:jc w:val="both"/>
        <w:rPr>
          <w:rFonts w:cs="Times New Roman"/>
          <w:sz w:val="20"/>
          <w:szCs w:val="20"/>
          <w:lang w:val="en-ID"/>
        </w:rPr>
      </w:pPr>
    </w:p>
    <w:p w14:paraId="336DAF5E" w14:textId="77777777" w:rsidR="006D0E3C" w:rsidRDefault="006D0E3C" w:rsidP="002E3DCD">
      <w:pPr>
        <w:pStyle w:val="ListParagraph"/>
        <w:spacing w:before="240" w:after="0" w:line="240" w:lineRule="auto"/>
        <w:ind w:left="709" w:hanging="709"/>
        <w:jc w:val="center"/>
        <w:rPr>
          <w:rFonts w:cs="Times New Roman"/>
          <w:sz w:val="20"/>
          <w:szCs w:val="20"/>
          <w:lang w:val="en-ID"/>
        </w:rPr>
      </w:pPr>
      <w:r w:rsidRPr="00701ABB">
        <w:rPr>
          <w:noProof/>
        </w:rPr>
        <w:drawing>
          <wp:inline distT="0" distB="0" distL="0" distR="0" wp14:anchorId="48362AE1" wp14:editId="6117CAE2">
            <wp:extent cx="2743008" cy="94496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165" r="1436" b="13279"/>
                    <a:stretch/>
                  </pic:blipFill>
                  <pic:spPr bwMode="auto">
                    <a:xfrm>
                      <a:off x="0" y="0"/>
                      <a:ext cx="2756418" cy="949585"/>
                    </a:xfrm>
                    <a:prstGeom prst="rect">
                      <a:avLst/>
                    </a:prstGeom>
                    <a:noFill/>
                    <a:ln>
                      <a:noFill/>
                    </a:ln>
                    <a:extLst>
                      <a:ext uri="{53640926-AAD7-44D8-BBD7-CCE9431645EC}">
                        <a14:shadowObscured xmlns:a14="http://schemas.microsoft.com/office/drawing/2010/main"/>
                      </a:ext>
                    </a:extLst>
                  </pic:spPr>
                </pic:pic>
              </a:graphicData>
            </a:graphic>
          </wp:inline>
        </w:drawing>
      </w:r>
    </w:p>
    <w:p w14:paraId="11ED87C9" w14:textId="77777777" w:rsidR="006D0E3C" w:rsidRDefault="006D0E3C" w:rsidP="006D0E3C">
      <w:pPr>
        <w:pStyle w:val="ListParagraph"/>
        <w:spacing w:before="240" w:after="0" w:line="240" w:lineRule="auto"/>
        <w:ind w:left="0" w:firstLine="709"/>
        <w:jc w:val="both"/>
        <w:rPr>
          <w:rFonts w:cs="Times New Roman"/>
          <w:color w:val="000000" w:themeColor="text1"/>
          <w:sz w:val="20"/>
          <w:szCs w:val="20"/>
          <w:lang w:val="id-ID"/>
        </w:rPr>
      </w:pPr>
      <w:r w:rsidRPr="008E10C7">
        <w:rPr>
          <w:rFonts w:cs="Times New Roman"/>
          <w:color w:val="000000" w:themeColor="text1"/>
          <w:sz w:val="20"/>
          <w:szCs w:val="20"/>
          <w:lang w:val="id-ID"/>
        </w:rPr>
        <w:t xml:space="preserve">From Table 5, it can be seen that the test results of the similarity of two average sample classes at the signification level of 0.05 obtained </w:t>
      </w:r>
      <w:r>
        <w:rPr>
          <w:rFonts w:cs="Times New Roman"/>
          <w:color w:val="000000" w:themeColor="text1"/>
          <w:sz w:val="20"/>
          <w:szCs w:val="20"/>
        </w:rPr>
        <w:t>t</w:t>
      </w:r>
      <w:r>
        <w:rPr>
          <w:rFonts w:cs="Times New Roman"/>
          <w:color w:val="000000" w:themeColor="text1"/>
          <w:sz w:val="20"/>
          <w:szCs w:val="20"/>
          <w:vertAlign w:val="subscript"/>
        </w:rPr>
        <w:t>h</w:t>
      </w:r>
      <w:r w:rsidRPr="008E10C7">
        <w:rPr>
          <w:rFonts w:cs="Times New Roman"/>
          <w:color w:val="000000" w:themeColor="text1"/>
          <w:sz w:val="20"/>
          <w:szCs w:val="20"/>
          <w:lang w:val="id-ID"/>
        </w:rPr>
        <w:t xml:space="preserve"> value are in the area of Ho acceptance. This means both sample classes have the same initial ability. </w:t>
      </w:r>
    </w:p>
    <w:p w14:paraId="607EED4E" w14:textId="77777777" w:rsidR="006D0E3C" w:rsidRDefault="006D0E3C" w:rsidP="006D0E3C">
      <w:pPr>
        <w:pStyle w:val="ListParagraph"/>
        <w:spacing w:before="240" w:after="0" w:line="240" w:lineRule="auto"/>
        <w:ind w:left="0" w:firstLine="709"/>
        <w:jc w:val="both"/>
        <w:rPr>
          <w:rFonts w:cs="Times New Roman"/>
          <w:sz w:val="20"/>
          <w:szCs w:val="20"/>
        </w:rPr>
      </w:pPr>
      <w:r w:rsidRPr="0005111C">
        <w:rPr>
          <w:rFonts w:cs="Times New Roman"/>
          <w:sz w:val="20"/>
          <w:szCs w:val="20"/>
        </w:rPr>
        <w:t>Determine the experimental class and control class. The determination of the two sample classes using cluster random sampling. The trick is to use currency techniques. In this study, class XI science 1 is an experimental class using HOTS-oriented student worksheets assisted with barcodes, and class XI science 4 as a control class that does not use HOTS-oriented student worksheets assisted by barcode.</w:t>
      </w:r>
    </w:p>
    <w:p w14:paraId="0062A786" w14:textId="77777777" w:rsidR="006D0E3C" w:rsidRDefault="006D0E3C" w:rsidP="006D0E3C">
      <w:pPr>
        <w:pStyle w:val="ListParagraph"/>
        <w:spacing w:before="240" w:after="0" w:line="240" w:lineRule="auto"/>
        <w:ind w:left="0" w:firstLine="709"/>
        <w:jc w:val="both"/>
        <w:rPr>
          <w:rFonts w:cs="Times New Roman"/>
          <w:sz w:val="20"/>
          <w:szCs w:val="20"/>
        </w:rPr>
      </w:pPr>
      <w:r w:rsidRPr="0005111C">
        <w:rPr>
          <w:rFonts w:cs="Times New Roman"/>
          <w:sz w:val="20"/>
          <w:szCs w:val="20"/>
        </w:rPr>
        <w:t>This study has 3 main variables, namely the independent variable (the treatment given to the experimental group, namely the application of the HOTS-oriented Student Worksheet assisted with barcodes, the dependent variable (improvement in students' critical and creative thinking skills after the action is given to the sample class), and the control variable (material given to the two sample classes the same, the teacher who teaches the same).</w:t>
      </w:r>
    </w:p>
    <w:p w14:paraId="63C17F84" w14:textId="77777777" w:rsidR="006D0E3C" w:rsidRDefault="006D0E3C" w:rsidP="006D0E3C">
      <w:pPr>
        <w:pStyle w:val="ListParagraph"/>
        <w:spacing w:before="240" w:after="0" w:line="240" w:lineRule="auto"/>
        <w:ind w:left="0" w:firstLine="709"/>
        <w:jc w:val="both"/>
        <w:rPr>
          <w:rFonts w:cs="Times New Roman"/>
          <w:sz w:val="20"/>
          <w:szCs w:val="20"/>
        </w:rPr>
      </w:pPr>
      <w:r w:rsidRPr="0005111C">
        <w:rPr>
          <w:rFonts w:cs="Times New Roman"/>
          <w:sz w:val="20"/>
          <w:szCs w:val="20"/>
        </w:rPr>
        <w:t>The data needed in this study consists of primary data and secondary data. The data used in this study were collected directly by the researcher directly from the sample in the form of increasing students 'critical and creative thinking skills obtained after being treated, namely using HOTS-oriented student worksheets assisted by barcodes in terms of analysis of students' abilities to answer critical and creative thinking questions. This data is primary data taken in the posttest from the two classes. Meanwhile, the secondary data were obtained from the analysis of the daily test documents of the static fluid topic for grade XI students of the odd semester before the research which were obtained from the teacher.</w:t>
      </w:r>
    </w:p>
    <w:p w14:paraId="441863E8" w14:textId="1145E1DE" w:rsidR="006D0E3C" w:rsidRDefault="006D0E3C" w:rsidP="006D0E3C">
      <w:pPr>
        <w:spacing w:after="0"/>
        <w:ind w:firstLine="426"/>
        <w:jc w:val="both"/>
        <w:rPr>
          <w:rFonts w:eastAsia="SimSun" w:cs="Times New Roman"/>
          <w:sz w:val="20"/>
          <w:szCs w:val="20"/>
        </w:rPr>
      </w:pPr>
      <w:r w:rsidRPr="0043756A">
        <w:rPr>
          <w:rFonts w:cs="Times New Roman"/>
          <w:sz w:val="20"/>
          <w:szCs w:val="20"/>
        </w:rPr>
        <w:t>A research instrument is a tool used to measure the observed phenomenon (variable). The instrument used in this study was a test of students' critical and creative thinking skills. The instrument used in this study was a student competency achievement test in the realm of knowledge. The test is in the form of a graded essay written test. The questions used previously had been tested for validity, reliability test, difference power, and problem difficulty level. So that the questions used are categorized as suitable for use in this study.</w:t>
      </w:r>
    </w:p>
    <w:p w14:paraId="63D49665" w14:textId="2B679E81" w:rsidR="002E3DCD" w:rsidRPr="002E3DCD" w:rsidRDefault="001573D0" w:rsidP="002E3DCD">
      <w:pPr>
        <w:pStyle w:val="Heading1"/>
        <w:numPr>
          <w:ilvl w:val="0"/>
          <w:numId w:val="5"/>
        </w:numPr>
        <w:spacing w:before="240" w:after="240" w:line="276" w:lineRule="auto"/>
        <w:ind w:left="0" w:firstLine="0"/>
        <w:jc w:val="left"/>
        <w:rPr>
          <w:bCs/>
          <w:sz w:val="21"/>
          <w:lang w:val="id-ID"/>
        </w:rPr>
      </w:pPr>
      <w:sdt>
        <w:sdtPr>
          <w:rPr>
            <w:bCs/>
            <w:sz w:val="21"/>
            <w:lang w:val="id-ID"/>
          </w:rPr>
          <w:id w:val="92756878"/>
          <w:text/>
        </w:sdtPr>
        <w:sdtEndPr/>
        <w:sdtContent>
          <w:r w:rsidR="00740064">
            <w:rPr>
              <w:bCs/>
              <w:sz w:val="21"/>
            </w:rPr>
            <w:t>RESULTS AND DISCUSSION</w:t>
          </w:r>
        </w:sdtContent>
      </w:sdt>
    </w:p>
    <w:p w14:paraId="47AB1D2D" w14:textId="77777777" w:rsidR="002E3DCD" w:rsidRPr="00E11356" w:rsidRDefault="002E3DCD" w:rsidP="002E3DCD">
      <w:pPr>
        <w:pStyle w:val="ListParagraph"/>
        <w:numPr>
          <w:ilvl w:val="0"/>
          <w:numId w:val="9"/>
        </w:numPr>
        <w:spacing w:after="0" w:line="240" w:lineRule="auto"/>
        <w:ind w:left="284" w:hanging="284"/>
        <w:jc w:val="both"/>
        <w:rPr>
          <w:rFonts w:cs="Times New Roman"/>
          <w:b/>
          <w:bCs/>
          <w:sz w:val="20"/>
          <w:szCs w:val="20"/>
        </w:rPr>
      </w:pPr>
      <w:r>
        <w:rPr>
          <w:rFonts w:cs="Times New Roman"/>
          <w:b/>
          <w:bCs/>
          <w:sz w:val="20"/>
          <w:szCs w:val="20"/>
        </w:rPr>
        <w:t>Deskription of data</w:t>
      </w:r>
    </w:p>
    <w:p w14:paraId="0A8B2A7B" w14:textId="77777777" w:rsidR="002E3DCD" w:rsidRDefault="002E3DCD" w:rsidP="002E3DCD">
      <w:pPr>
        <w:spacing w:after="0" w:line="240" w:lineRule="auto"/>
        <w:ind w:firstLine="720"/>
        <w:jc w:val="both"/>
        <w:rPr>
          <w:rFonts w:cs="Times New Roman"/>
          <w:sz w:val="20"/>
          <w:szCs w:val="20"/>
        </w:rPr>
      </w:pPr>
      <w:r w:rsidRPr="0043756A">
        <w:rPr>
          <w:rFonts w:cs="Times New Roman"/>
          <w:sz w:val="20"/>
          <w:szCs w:val="20"/>
        </w:rPr>
        <w:t>The data obtained from this research is the value of students' critical and creative thinking skills. The data to be described from the research are: first, the value of the students' initial critical and creative thinking skills of the second class of the sample obtained from the results of the analysis of the answers to the daily test questions of static fluids topic. Second, the value of students' final critical and creative thinking skills obtained from the results of the analysis of the answers to the quizzes and final tests given to students after applying HOTS-oriented student worksheets assisted by barcodes. The assessment is carried out based on the observed indicators of critical and creative thinking. The indicators of critical thinking that are observed are analysis, evaluation, and inference. Meanwhile, the indicator of creative thinking that is observed is an elaboration</w:t>
      </w:r>
    </w:p>
    <w:p w14:paraId="17E97013" w14:textId="77777777" w:rsidR="002E3DCD" w:rsidRDefault="002E3DCD" w:rsidP="002E3DCD">
      <w:pPr>
        <w:spacing w:after="0" w:line="240" w:lineRule="auto"/>
        <w:ind w:firstLine="720"/>
        <w:jc w:val="both"/>
        <w:rPr>
          <w:rFonts w:cs="Times New Roman"/>
          <w:sz w:val="20"/>
          <w:szCs w:val="20"/>
        </w:rPr>
      </w:pPr>
      <w:r w:rsidRPr="0043756A">
        <w:rPr>
          <w:rFonts w:cs="Times New Roman"/>
          <w:sz w:val="20"/>
          <w:szCs w:val="20"/>
        </w:rPr>
        <w:t>After calculating the initial critical and creative thinking skills of the sample class students, it can be seen in Figure 2 below:</w:t>
      </w:r>
    </w:p>
    <w:p w14:paraId="717D5600" w14:textId="77777777" w:rsidR="002E3DCD" w:rsidRDefault="002E3DCD" w:rsidP="002E3DCD">
      <w:pPr>
        <w:spacing w:after="0" w:line="240" w:lineRule="auto"/>
        <w:jc w:val="center"/>
        <w:rPr>
          <w:rFonts w:cs="Times New Roman"/>
          <w:sz w:val="20"/>
          <w:szCs w:val="20"/>
        </w:rPr>
      </w:pPr>
      <w:r>
        <w:rPr>
          <w:rFonts w:cs="Times New Roman"/>
          <w:noProof/>
          <w:sz w:val="20"/>
          <w:szCs w:val="20"/>
        </w:rPr>
        <w:drawing>
          <wp:inline distT="0" distB="0" distL="0" distR="0" wp14:anchorId="5375D313" wp14:editId="6A2F602F">
            <wp:extent cx="2753360" cy="1581317"/>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6634" cy="1600427"/>
                    </a:xfrm>
                    <a:prstGeom prst="rect">
                      <a:avLst/>
                    </a:prstGeom>
                    <a:noFill/>
                  </pic:spPr>
                </pic:pic>
              </a:graphicData>
            </a:graphic>
          </wp:inline>
        </w:drawing>
      </w:r>
    </w:p>
    <w:p w14:paraId="70593AAE" w14:textId="77777777" w:rsidR="002E3DCD" w:rsidRDefault="002E3DCD" w:rsidP="002E3DCD">
      <w:pPr>
        <w:spacing w:after="0" w:line="240" w:lineRule="auto"/>
        <w:ind w:left="993" w:hanging="993"/>
        <w:jc w:val="center"/>
        <w:rPr>
          <w:rFonts w:cs="Times New Roman"/>
          <w:sz w:val="20"/>
          <w:szCs w:val="20"/>
        </w:rPr>
      </w:pPr>
      <w:r>
        <w:rPr>
          <w:rFonts w:cs="Times New Roman"/>
          <w:sz w:val="20"/>
          <w:szCs w:val="20"/>
        </w:rPr>
        <w:t>Figure</w:t>
      </w:r>
      <w:r w:rsidRPr="00AB5401">
        <w:rPr>
          <w:rFonts w:cs="Times New Roman"/>
          <w:sz w:val="20"/>
          <w:szCs w:val="20"/>
        </w:rPr>
        <w:t xml:space="preserve"> </w:t>
      </w:r>
      <w:r>
        <w:rPr>
          <w:rFonts w:cs="Times New Roman"/>
          <w:sz w:val="20"/>
          <w:szCs w:val="20"/>
        </w:rPr>
        <w:t>2</w:t>
      </w:r>
      <w:r w:rsidRPr="00AB5401">
        <w:rPr>
          <w:rFonts w:cs="Times New Roman"/>
          <w:sz w:val="20"/>
          <w:szCs w:val="20"/>
        </w:rPr>
        <w:t xml:space="preserve">. </w:t>
      </w:r>
      <w:r w:rsidRPr="0043756A">
        <w:rPr>
          <w:rFonts w:cs="Times New Roman"/>
          <w:sz w:val="20"/>
          <w:szCs w:val="20"/>
        </w:rPr>
        <w:t xml:space="preserve">Initial Value of Students' </w:t>
      </w:r>
      <w:r>
        <w:rPr>
          <w:rFonts w:cs="Times New Roman"/>
          <w:sz w:val="20"/>
          <w:szCs w:val="20"/>
        </w:rPr>
        <w:t xml:space="preserve">Thinking of </w:t>
      </w:r>
      <w:r w:rsidRPr="0043756A">
        <w:rPr>
          <w:rFonts w:cs="Times New Roman"/>
          <w:sz w:val="20"/>
          <w:szCs w:val="20"/>
        </w:rPr>
        <w:t xml:space="preserve">Critical and </w:t>
      </w:r>
      <w:r>
        <w:rPr>
          <w:rFonts w:cs="Times New Roman"/>
          <w:sz w:val="20"/>
          <w:szCs w:val="20"/>
        </w:rPr>
        <w:t xml:space="preserve">thinking of </w:t>
      </w:r>
      <w:r w:rsidRPr="0043756A">
        <w:rPr>
          <w:rFonts w:cs="Times New Roman"/>
          <w:sz w:val="20"/>
          <w:szCs w:val="20"/>
        </w:rPr>
        <w:t>Creative Skills</w:t>
      </w:r>
    </w:p>
    <w:p w14:paraId="2A2D08A4" w14:textId="77777777" w:rsidR="002E3DCD" w:rsidRDefault="002E3DCD" w:rsidP="002E3DCD">
      <w:pPr>
        <w:spacing w:after="0" w:line="240" w:lineRule="auto"/>
        <w:ind w:left="993" w:hanging="993"/>
        <w:jc w:val="both"/>
        <w:rPr>
          <w:rFonts w:cs="Times New Roman"/>
          <w:sz w:val="20"/>
          <w:szCs w:val="20"/>
        </w:rPr>
      </w:pPr>
    </w:p>
    <w:p w14:paraId="1CB156EB" w14:textId="77777777" w:rsidR="002E3DCD" w:rsidRDefault="002E3DCD" w:rsidP="002E3DCD">
      <w:pPr>
        <w:spacing w:after="0" w:line="240" w:lineRule="auto"/>
        <w:ind w:firstLine="720"/>
        <w:jc w:val="both"/>
        <w:rPr>
          <w:rFonts w:cs="Times New Roman"/>
          <w:sz w:val="20"/>
          <w:szCs w:val="20"/>
        </w:rPr>
      </w:pPr>
      <w:r w:rsidRPr="0043756A">
        <w:rPr>
          <w:rFonts w:cs="Times New Roman"/>
          <w:sz w:val="20"/>
          <w:szCs w:val="20"/>
        </w:rPr>
        <w:t>Based on Figure 2, it can be described the value of critical thinking skills observed from indicators of analysis, evaluation, and inference. The value of students' critical thinking skills in the Experiment class was 25%, and for the control class was 24%. The value of creative thinking skills is observed from the elaboration indicator. The value of creative thinking skills in the experimental class was 37% and the control class was 35%. From this data, it can be concluded that students' critical thinking skills for the two sample classes are categorized as non-critical. Students' creative thinking skills for the experimental class were included and the control class was included in the less creative category.The second assessment was carried out by giving quizzes and a final test to the two sample classes in the form of a written test with 7 graded essay questions at the end of the study which was equipped with a question grid. After calculating, the data for critical and creative thinking skills for the two sample classes can be seen in Figure 3 below:</w:t>
      </w:r>
    </w:p>
    <w:p w14:paraId="5A6038F5" w14:textId="77777777" w:rsidR="002E3DCD" w:rsidRPr="004B3441" w:rsidRDefault="002E3DCD" w:rsidP="002E3DCD">
      <w:pPr>
        <w:spacing w:after="0" w:line="240" w:lineRule="auto"/>
        <w:ind w:firstLine="720"/>
        <w:jc w:val="both"/>
        <w:rPr>
          <w:rFonts w:cs="Times New Roman"/>
          <w:sz w:val="20"/>
          <w:szCs w:val="20"/>
        </w:rPr>
      </w:pPr>
    </w:p>
    <w:p w14:paraId="3875E2B3" w14:textId="77777777" w:rsidR="002E3DCD" w:rsidRPr="004B3441" w:rsidRDefault="002E3DCD" w:rsidP="002E3DCD">
      <w:pPr>
        <w:spacing w:after="0" w:line="240" w:lineRule="auto"/>
        <w:jc w:val="center"/>
        <w:rPr>
          <w:rFonts w:cs="Times New Roman"/>
          <w:sz w:val="20"/>
          <w:szCs w:val="20"/>
        </w:rPr>
      </w:pPr>
      <w:r>
        <w:rPr>
          <w:rFonts w:cs="Times New Roman"/>
          <w:noProof/>
          <w:sz w:val="20"/>
          <w:szCs w:val="20"/>
        </w:rPr>
        <w:drawing>
          <wp:inline distT="0" distB="0" distL="0" distR="0" wp14:anchorId="3689D493" wp14:editId="60ACDBA6">
            <wp:extent cx="2766337" cy="15887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95841" cy="1605715"/>
                    </a:xfrm>
                    <a:prstGeom prst="rect">
                      <a:avLst/>
                    </a:prstGeom>
                    <a:noFill/>
                  </pic:spPr>
                </pic:pic>
              </a:graphicData>
            </a:graphic>
          </wp:inline>
        </w:drawing>
      </w:r>
    </w:p>
    <w:p w14:paraId="1D86C2BF" w14:textId="77777777" w:rsidR="002E3DCD" w:rsidRDefault="002E3DCD" w:rsidP="002E3DCD">
      <w:pPr>
        <w:spacing w:after="0" w:line="240" w:lineRule="auto"/>
        <w:ind w:left="851" w:hanging="851"/>
        <w:jc w:val="center"/>
        <w:rPr>
          <w:rFonts w:cs="Times New Roman"/>
          <w:sz w:val="20"/>
          <w:szCs w:val="20"/>
        </w:rPr>
      </w:pPr>
      <w:r>
        <w:rPr>
          <w:rFonts w:cs="Times New Roman"/>
          <w:sz w:val="20"/>
          <w:szCs w:val="20"/>
        </w:rPr>
        <w:t>Figure</w:t>
      </w:r>
      <w:r w:rsidRPr="00AB5401">
        <w:rPr>
          <w:rFonts w:cs="Times New Roman"/>
          <w:sz w:val="20"/>
          <w:szCs w:val="20"/>
        </w:rPr>
        <w:t xml:space="preserve"> </w:t>
      </w:r>
      <w:r>
        <w:rPr>
          <w:rFonts w:cs="Times New Roman"/>
          <w:sz w:val="20"/>
          <w:szCs w:val="20"/>
        </w:rPr>
        <w:t xml:space="preserve">3.  </w:t>
      </w:r>
      <w:r w:rsidRPr="0043756A">
        <w:rPr>
          <w:rFonts w:cs="Times New Roman"/>
          <w:sz w:val="20"/>
          <w:szCs w:val="20"/>
        </w:rPr>
        <w:t xml:space="preserve">Final Value of Students' </w:t>
      </w:r>
      <w:r>
        <w:rPr>
          <w:rFonts w:cs="Times New Roman"/>
          <w:sz w:val="20"/>
          <w:szCs w:val="20"/>
        </w:rPr>
        <w:t xml:space="preserve">Thinking of </w:t>
      </w:r>
      <w:r w:rsidRPr="0043756A">
        <w:rPr>
          <w:rFonts w:cs="Times New Roman"/>
          <w:sz w:val="20"/>
          <w:szCs w:val="20"/>
        </w:rPr>
        <w:t xml:space="preserve">Critical and </w:t>
      </w:r>
      <w:r>
        <w:rPr>
          <w:rFonts w:cs="Times New Roman"/>
          <w:sz w:val="20"/>
          <w:szCs w:val="20"/>
        </w:rPr>
        <w:t xml:space="preserve">thinking of </w:t>
      </w:r>
      <w:r w:rsidRPr="0043756A">
        <w:rPr>
          <w:rFonts w:cs="Times New Roman"/>
          <w:sz w:val="20"/>
          <w:szCs w:val="20"/>
        </w:rPr>
        <w:t>Creative Skills</w:t>
      </w:r>
    </w:p>
    <w:p w14:paraId="55E9EB6F" w14:textId="77777777" w:rsidR="002E3DCD" w:rsidRDefault="002E3DCD" w:rsidP="002E3DCD">
      <w:pPr>
        <w:spacing w:after="0" w:line="240" w:lineRule="auto"/>
        <w:ind w:firstLine="720"/>
        <w:jc w:val="both"/>
        <w:rPr>
          <w:rFonts w:cs="Times New Roman"/>
          <w:sz w:val="20"/>
          <w:szCs w:val="20"/>
        </w:rPr>
      </w:pPr>
      <w:r w:rsidRPr="00A6217A">
        <w:rPr>
          <w:rFonts w:cs="Times New Roman"/>
          <w:sz w:val="20"/>
          <w:szCs w:val="20"/>
        </w:rPr>
        <w:t>The importance of critical thinking abilities observed from measures of analysis, assessment, and inference can be defined on the basis of Figure 3. The importance in the experimental class of the critical thinking abilities of students was 82</w:t>
      </w:r>
      <w:r>
        <w:rPr>
          <w:rFonts w:cs="Times New Roman"/>
          <w:sz w:val="20"/>
          <w:szCs w:val="20"/>
        </w:rPr>
        <w:t>%</w:t>
      </w:r>
      <w:r w:rsidRPr="00A6217A">
        <w:rPr>
          <w:rFonts w:cs="Times New Roman"/>
          <w:sz w:val="20"/>
          <w:szCs w:val="20"/>
        </w:rPr>
        <w:t xml:space="preserve"> and 36</w:t>
      </w:r>
      <w:r>
        <w:rPr>
          <w:rFonts w:cs="Times New Roman"/>
          <w:sz w:val="20"/>
          <w:szCs w:val="20"/>
        </w:rPr>
        <w:t xml:space="preserve">% </w:t>
      </w:r>
      <w:r w:rsidRPr="00A6217A">
        <w:rPr>
          <w:rFonts w:cs="Times New Roman"/>
          <w:sz w:val="20"/>
          <w:szCs w:val="20"/>
        </w:rPr>
        <w:t xml:space="preserve">for </w:t>
      </w:r>
      <w:r>
        <w:rPr>
          <w:rFonts w:cs="Times New Roman"/>
          <w:sz w:val="20"/>
          <w:szCs w:val="20"/>
        </w:rPr>
        <w:t>control</w:t>
      </w:r>
      <w:r w:rsidRPr="00A6217A">
        <w:rPr>
          <w:rFonts w:cs="Times New Roman"/>
          <w:sz w:val="20"/>
          <w:szCs w:val="20"/>
        </w:rPr>
        <w:t>.</w:t>
      </w:r>
      <w:r>
        <w:rPr>
          <w:rFonts w:cs="Times New Roman"/>
          <w:sz w:val="20"/>
          <w:szCs w:val="20"/>
        </w:rPr>
        <w:t xml:space="preserve"> </w:t>
      </w:r>
      <w:r w:rsidRPr="0043756A">
        <w:rPr>
          <w:rFonts w:cs="Times New Roman"/>
          <w:sz w:val="20"/>
          <w:szCs w:val="20"/>
        </w:rPr>
        <w:t>The value of creative thinking skills is observed from the elaboration indicator. The value of creative thinking skills in the experimental class was 85% and the control class was 44%.</w:t>
      </w:r>
    </w:p>
    <w:p w14:paraId="09F9D732" w14:textId="77777777" w:rsidR="002E3DCD" w:rsidRDefault="002E3DCD" w:rsidP="002E3DCD">
      <w:pPr>
        <w:spacing w:after="0" w:line="240" w:lineRule="auto"/>
        <w:ind w:firstLine="720"/>
        <w:jc w:val="both"/>
        <w:rPr>
          <w:rFonts w:cs="Times New Roman"/>
          <w:sz w:val="20"/>
          <w:szCs w:val="20"/>
        </w:rPr>
      </w:pPr>
      <w:r w:rsidRPr="0043756A">
        <w:rPr>
          <w:rFonts w:cs="Times New Roman"/>
          <w:sz w:val="20"/>
          <w:szCs w:val="20"/>
        </w:rPr>
        <w:t xml:space="preserve">From Figure 3, we can see that students' </w:t>
      </w:r>
      <w:r w:rsidRPr="002D2282">
        <w:rPr>
          <w:rFonts w:cs="Times New Roman"/>
          <w:sz w:val="20"/>
          <w:szCs w:val="20"/>
        </w:rPr>
        <w:t>Skill in Critical Thought</w:t>
      </w:r>
      <w:r>
        <w:rPr>
          <w:rFonts w:cs="Times New Roman"/>
          <w:sz w:val="20"/>
          <w:szCs w:val="20"/>
        </w:rPr>
        <w:t xml:space="preserve"> </w:t>
      </w:r>
      <w:r w:rsidRPr="0043756A">
        <w:rPr>
          <w:rFonts w:cs="Times New Roman"/>
          <w:sz w:val="20"/>
          <w:szCs w:val="20"/>
        </w:rPr>
        <w:t xml:space="preserve">for the experimental class are categorized as critical, while critical thinking skills in control class students are categorized as non-critical </w:t>
      </w:r>
      <w:r w:rsidRPr="0043756A">
        <w:rPr>
          <w:rFonts w:cs="Times New Roman"/>
          <w:sz w:val="20"/>
          <w:szCs w:val="20"/>
          <w:vertAlign w:val="superscript"/>
        </w:rPr>
        <w:t>[17]</w:t>
      </w:r>
      <w:r w:rsidRPr="0043756A">
        <w:rPr>
          <w:rFonts w:cs="Times New Roman"/>
          <w:sz w:val="20"/>
          <w:szCs w:val="20"/>
        </w:rPr>
        <w:t xml:space="preserve">. Students' </w:t>
      </w:r>
      <w:r w:rsidRPr="002D2282">
        <w:rPr>
          <w:rFonts w:cs="Times New Roman"/>
          <w:sz w:val="20"/>
          <w:szCs w:val="20"/>
        </w:rPr>
        <w:t xml:space="preserve">Skill in </w:t>
      </w:r>
      <w:r>
        <w:rPr>
          <w:rFonts w:cs="Times New Roman"/>
          <w:sz w:val="20"/>
          <w:szCs w:val="20"/>
        </w:rPr>
        <w:t>Creative</w:t>
      </w:r>
      <w:r w:rsidRPr="002D2282">
        <w:rPr>
          <w:rFonts w:cs="Times New Roman"/>
          <w:sz w:val="20"/>
          <w:szCs w:val="20"/>
        </w:rPr>
        <w:t xml:space="preserve"> Thought In the research class</w:t>
      </w:r>
      <w:r w:rsidRPr="0043756A">
        <w:rPr>
          <w:rFonts w:cs="Times New Roman"/>
          <w:sz w:val="20"/>
          <w:szCs w:val="20"/>
        </w:rPr>
        <w:t xml:space="preserve"> were very creative and for the control class, they were included in the less creative category </w:t>
      </w:r>
      <w:r w:rsidRPr="0043756A">
        <w:rPr>
          <w:rFonts w:cs="Times New Roman"/>
          <w:sz w:val="20"/>
          <w:szCs w:val="20"/>
          <w:vertAlign w:val="superscript"/>
        </w:rPr>
        <w:t>[18]</w:t>
      </w:r>
      <w:r w:rsidRPr="0043756A">
        <w:rPr>
          <w:rFonts w:cs="Times New Roman"/>
          <w:sz w:val="20"/>
          <w:szCs w:val="20"/>
        </w:rPr>
        <w:t>. This indicates an increase in critical and creative thinking skills before and after the implementation of HOTS-oriented student worksheets assisted with barcodes.</w:t>
      </w:r>
    </w:p>
    <w:p w14:paraId="50C152C9" w14:textId="77777777" w:rsidR="002E3DCD" w:rsidRPr="0072022E" w:rsidRDefault="002E3DCD" w:rsidP="002E3DCD">
      <w:pPr>
        <w:pStyle w:val="ListParagraph"/>
        <w:numPr>
          <w:ilvl w:val="0"/>
          <w:numId w:val="9"/>
        </w:numPr>
        <w:spacing w:after="0" w:line="240" w:lineRule="auto"/>
        <w:ind w:left="426" w:hanging="426"/>
        <w:jc w:val="both"/>
        <w:rPr>
          <w:rFonts w:cs="Times New Roman"/>
          <w:b/>
          <w:bCs/>
          <w:sz w:val="20"/>
          <w:szCs w:val="20"/>
        </w:rPr>
      </w:pPr>
      <w:r>
        <w:rPr>
          <w:rFonts w:cs="Times New Roman"/>
          <w:b/>
          <w:bCs/>
          <w:sz w:val="20"/>
          <w:szCs w:val="20"/>
        </w:rPr>
        <w:lastRenderedPageBreak/>
        <w:t>Data Analyze</w:t>
      </w:r>
      <w:r w:rsidRPr="00F07C39">
        <w:rPr>
          <w:rFonts w:cs="Times New Roman"/>
          <w:b/>
          <w:bCs/>
          <w:sz w:val="20"/>
          <w:szCs w:val="20"/>
        </w:rPr>
        <w:t xml:space="preserve"> </w:t>
      </w:r>
    </w:p>
    <w:p w14:paraId="2391B6A6" w14:textId="77777777" w:rsidR="002E3DCD" w:rsidRDefault="002E3DCD" w:rsidP="002E3DCD">
      <w:pPr>
        <w:spacing w:after="0" w:line="240" w:lineRule="auto"/>
        <w:ind w:firstLine="720"/>
        <w:jc w:val="both"/>
        <w:rPr>
          <w:rFonts w:cs="Times New Roman"/>
          <w:sz w:val="20"/>
          <w:szCs w:val="20"/>
        </w:rPr>
      </w:pPr>
      <w:r w:rsidRPr="006622AE">
        <w:rPr>
          <w:rFonts w:cs="Times New Roman"/>
          <w:sz w:val="20"/>
          <w:szCs w:val="20"/>
        </w:rPr>
        <w:t>From the data obtained, data analysis was carried out regarding : First, an increase in the value of students' critical</w:t>
      </w:r>
      <w:r>
        <w:rPr>
          <w:rFonts w:cs="Times New Roman"/>
          <w:sz w:val="20"/>
          <w:szCs w:val="20"/>
        </w:rPr>
        <w:t xml:space="preserve"> </w:t>
      </w:r>
      <w:r w:rsidRPr="006622AE">
        <w:rPr>
          <w:rFonts w:cs="Times New Roman"/>
          <w:sz w:val="20"/>
          <w:szCs w:val="20"/>
        </w:rPr>
        <w:t xml:space="preserve"> </w:t>
      </w:r>
      <w:r w:rsidRPr="002D2282">
        <w:rPr>
          <w:rFonts w:cs="Times New Roman"/>
          <w:sz w:val="20"/>
          <w:szCs w:val="20"/>
        </w:rPr>
        <w:t>Thought</w:t>
      </w:r>
      <w:r>
        <w:rPr>
          <w:rFonts w:cs="Times New Roman"/>
          <w:sz w:val="20"/>
          <w:szCs w:val="20"/>
        </w:rPr>
        <w:t xml:space="preserve"> </w:t>
      </w:r>
      <w:r w:rsidRPr="006622AE">
        <w:rPr>
          <w:rFonts w:cs="Times New Roman"/>
          <w:sz w:val="20"/>
          <w:szCs w:val="20"/>
        </w:rPr>
        <w:t xml:space="preserve">and skills </w:t>
      </w:r>
      <w:r>
        <w:rPr>
          <w:rFonts w:cs="Times New Roman"/>
          <w:sz w:val="20"/>
          <w:szCs w:val="20"/>
        </w:rPr>
        <w:t xml:space="preserve">in </w:t>
      </w:r>
      <w:r w:rsidRPr="006622AE">
        <w:rPr>
          <w:rFonts w:cs="Times New Roman"/>
          <w:sz w:val="20"/>
          <w:szCs w:val="20"/>
        </w:rPr>
        <w:t>creative thinking before and accordingly applied HOTS-oriented student worksheets assisted by barcodes. Second, the average final score of students' creative and creative thinking skills.</w:t>
      </w:r>
    </w:p>
    <w:p w14:paraId="2818B8AD" w14:textId="77777777" w:rsidR="002E3DCD" w:rsidRDefault="002E3DCD" w:rsidP="002E3DCD">
      <w:pPr>
        <w:spacing w:after="0" w:line="240" w:lineRule="auto"/>
        <w:ind w:firstLine="720"/>
        <w:jc w:val="both"/>
        <w:rPr>
          <w:rFonts w:cs="Times New Roman"/>
          <w:sz w:val="20"/>
          <w:szCs w:val="20"/>
        </w:rPr>
      </w:pPr>
      <w:r w:rsidRPr="006622AE">
        <w:rPr>
          <w:rFonts w:cs="Times New Roman"/>
          <w:sz w:val="20"/>
          <w:szCs w:val="20"/>
        </w:rPr>
        <w:t>The improvement of students' critical and creative thinking skills for the two sample classes can be seen in Figure 4 below.</w:t>
      </w:r>
    </w:p>
    <w:p w14:paraId="57718B6E" w14:textId="77777777" w:rsidR="002E3DCD" w:rsidRPr="00B762A6" w:rsidRDefault="002E3DCD" w:rsidP="002E3DCD">
      <w:pPr>
        <w:spacing w:after="0" w:line="240" w:lineRule="auto"/>
        <w:ind w:firstLine="720"/>
        <w:jc w:val="both"/>
        <w:rPr>
          <w:rFonts w:cs="Times New Roman"/>
          <w:sz w:val="20"/>
          <w:szCs w:val="20"/>
        </w:rPr>
      </w:pPr>
    </w:p>
    <w:p w14:paraId="39FED8D9" w14:textId="77777777" w:rsidR="002E3DCD" w:rsidRPr="004B3441" w:rsidRDefault="002E3DCD" w:rsidP="002E3DCD">
      <w:pPr>
        <w:spacing w:after="0" w:line="240" w:lineRule="auto"/>
        <w:jc w:val="center"/>
        <w:rPr>
          <w:rFonts w:cs="Times New Roman"/>
          <w:sz w:val="20"/>
          <w:szCs w:val="20"/>
        </w:rPr>
      </w:pPr>
      <w:r>
        <w:rPr>
          <w:rFonts w:cs="Times New Roman"/>
          <w:noProof/>
          <w:sz w:val="20"/>
          <w:szCs w:val="20"/>
        </w:rPr>
        <w:drawing>
          <wp:inline distT="0" distB="0" distL="0" distR="0" wp14:anchorId="62735DBF" wp14:editId="7EE05E8C">
            <wp:extent cx="2697480" cy="1549224"/>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33296" cy="1569794"/>
                    </a:xfrm>
                    <a:prstGeom prst="rect">
                      <a:avLst/>
                    </a:prstGeom>
                    <a:noFill/>
                  </pic:spPr>
                </pic:pic>
              </a:graphicData>
            </a:graphic>
          </wp:inline>
        </w:drawing>
      </w:r>
    </w:p>
    <w:p w14:paraId="00D1C72A" w14:textId="77777777" w:rsidR="002E3DCD" w:rsidRPr="004B3441" w:rsidRDefault="002E3DCD" w:rsidP="002E3DCD">
      <w:pPr>
        <w:spacing w:after="0" w:line="240" w:lineRule="auto"/>
        <w:rPr>
          <w:rFonts w:cs="Times New Roman"/>
          <w:sz w:val="20"/>
          <w:szCs w:val="20"/>
        </w:rPr>
      </w:pPr>
      <w:r>
        <w:rPr>
          <w:rFonts w:cs="Times New Roman"/>
          <w:sz w:val="20"/>
          <w:szCs w:val="20"/>
        </w:rPr>
        <w:tab/>
      </w:r>
    </w:p>
    <w:p w14:paraId="0AD250EE" w14:textId="77777777" w:rsidR="002E3DCD" w:rsidRDefault="002E3DCD" w:rsidP="002E3DCD">
      <w:pPr>
        <w:spacing w:after="0" w:line="240" w:lineRule="auto"/>
        <w:ind w:left="993" w:hanging="993"/>
        <w:jc w:val="center"/>
        <w:rPr>
          <w:rFonts w:cs="Times New Roman"/>
          <w:sz w:val="20"/>
          <w:szCs w:val="20"/>
        </w:rPr>
      </w:pPr>
      <w:r>
        <w:rPr>
          <w:rFonts w:cs="Times New Roman"/>
          <w:sz w:val="20"/>
          <w:szCs w:val="20"/>
        </w:rPr>
        <w:t>Figure</w:t>
      </w:r>
      <w:r w:rsidRPr="00AB5401">
        <w:rPr>
          <w:rFonts w:cs="Times New Roman"/>
          <w:sz w:val="20"/>
          <w:szCs w:val="20"/>
        </w:rPr>
        <w:t xml:space="preserve"> </w:t>
      </w:r>
      <w:r>
        <w:rPr>
          <w:rFonts w:cs="Times New Roman"/>
          <w:sz w:val="20"/>
          <w:szCs w:val="20"/>
        </w:rPr>
        <w:t>4.</w:t>
      </w:r>
      <w:r w:rsidRPr="00AB5401">
        <w:rPr>
          <w:rFonts w:cs="Times New Roman"/>
          <w:sz w:val="20"/>
          <w:szCs w:val="20"/>
        </w:rPr>
        <w:t xml:space="preserve"> </w:t>
      </w:r>
      <w:r w:rsidRPr="006622AE">
        <w:rPr>
          <w:rFonts w:cs="Times New Roman"/>
          <w:sz w:val="20"/>
          <w:szCs w:val="20"/>
        </w:rPr>
        <w:t xml:space="preserve">Improvement of Students' </w:t>
      </w:r>
      <w:r>
        <w:rPr>
          <w:rFonts w:cs="Times New Roman"/>
          <w:sz w:val="20"/>
          <w:szCs w:val="20"/>
        </w:rPr>
        <w:t xml:space="preserve">Skill in </w:t>
      </w:r>
      <w:r w:rsidRPr="006622AE">
        <w:rPr>
          <w:rFonts w:cs="Times New Roman"/>
          <w:sz w:val="20"/>
          <w:szCs w:val="20"/>
        </w:rPr>
        <w:t xml:space="preserve">Critical and Creative </w:t>
      </w:r>
      <w:r>
        <w:rPr>
          <w:rFonts w:cs="Times New Roman"/>
          <w:sz w:val="20"/>
          <w:szCs w:val="20"/>
        </w:rPr>
        <w:t>thought</w:t>
      </w:r>
    </w:p>
    <w:p w14:paraId="4177768E" w14:textId="77777777" w:rsidR="002E3DCD" w:rsidRDefault="002E3DCD" w:rsidP="002E3DCD">
      <w:pPr>
        <w:spacing w:after="0" w:line="240" w:lineRule="auto"/>
        <w:ind w:left="851" w:hanging="851"/>
        <w:jc w:val="both"/>
        <w:rPr>
          <w:rFonts w:cs="Times New Roman"/>
          <w:sz w:val="20"/>
          <w:szCs w:val="20"/>
        </w:rPr>
      </w:pPr>
    </w:p>
    <w:p w14:paraId="1F0BFE7E" w14:textId="77777777" w:rsidR="002E3DCD" w:rsidRDefault="002E3DCD" w:rsidP="002E3DCD">
      <w:pPr>
        <w:spacing w:after="0" w:line="240" w:lineRule="auto"/>
        <w:ind w:hanging="851"/>
        <w:jc w:val="both"/>
        <w:rPr>
          <w:rFonts w:cs="Times New Roman"/>
          <w:sz w:val="20"/>
          <w:szCs w:val="20"/>
        </w:rPr>
      </w:pPr>
      <w:r>
        <w:rPr>
          <w:rFonts w:cs="Times New Roman"/>
          <w:sz w:val="20"/>
          <w:szCs w:val="20"/>
        </w:rPr>
        <w:tab/>
      </w:r>
      <w:r>
        <w:rPr>
          <w:rFonts w:cs="Times New Roman"/>
          <w:sz w:val="20"/>
          <w:szCs w:val="20"/>
        </w:rPr>
        <w:tab/>
      </w:r>
      <w:bookmarkStart w:id="0" w:name="_Hlk30583205"/>
      <w:r w:rsidRPr="006622AE">
        <w:rPr>
          <w:rFonts w:cs="Times New Roman"/>
          <w:sz w:val="20"/>
          <w:szCs w:val="20"/>
        </w:rPr>
        <w:t xml:space="preserve">Based on Figure 4, it can be described that there is an increase in students' critical and creative thinking skills before and after implementing HOTS-oriented worksheets assisted with barcodes. </w:t>
      </w:r>
      <w:r w:rsidRPr="000C02FC">
        <w:rPr>
          <w:rFonts w:cs="Times New Roman"/>
          <w:sz w:val="20"/>
          <w:szCs w:val="20"/>
        </w:rPr>
        <w:t>The experimental class's critical thinking ability improved by 57</w:t>
      </w:r>
      <w:r>
        <w:rPr>
          <w:rFonts w:cs="Times New Roman"/>
          <w:sz w:val="20"/>
          <w:szCs w:val="20"/>
        </w:rPr>
        <w:t>%</w:t>
      </w:r>
      <w:r w:rsidRPr="006622AE">
        <w:rPr>
          <w:rFonts w:cs="Times New Roman"/>
          <w:sz w:val="20"/>
          <w:szCs w:val="20"/>
        </w:rPr>
        <w:t>. The creative thinking skills of the experimental class students increased by 48%.</w:t>
      </w:r>
    </w:p>
    <w:p w14:paraId="2A2EDBED" w14:textId="77777777" w:rsidR="002E3DCD" w:rsidRPr="00840B9C" w:rsidRDefault="002E3DCD" w:rsidP="002E3DCD">
      <w:pPr>
        <w:spacing w:after="0" w:line="240" w:lineRule="auto"/>
        <w:ind w:hanging="851"/>
        <w:jc w:val="both"/>
        <w:rPr>
          <w:rFonts w:cs="Times New Roman"/>
          <w:sz w:val="20"/>
          <w:szCs w:val="20"/>
        </w:rPr>
      </w:pPr>
    </w:p>
    <w:bookmarkEnd w:id="0"/>
    <w:p w14:paraId="62B7D6C2" w14:textId="77777777" w:rsidR="002E3DCD" w:rsidRDefault="002E3DCD" w:rsidP="002E3DCD">
      <w:pPr>
        <w:spacing w:after="0" w:line="240" w:lineRule="auto"/>
        <w:rPr>
          <w:rFonts w:cs="Times New Roman"/>
          <w:sz w:val="20"/>
          <w:szCs w:val="20"/>
        </w:rPr>
      </w:pPr>
      <w:r>
        <w:rPr>
          <w:rFonts w:cs="Times New Roman"/>
          <w:sz w:val="20"/>
          <w:szCs w:val="20"/>
        </w:rPr>
        <w:tab/>
      </w:r>
      <w:r w:rsidRPr="006622AE">
        <w:rPr>
          <w:rFonts w:cs="Times New Roman"/>
          <w:sz w:val="20"/>
          <w:szCs w:val="20"/>
        </w:rPr>
        <w:t>The final average score of students can be seen in Figure 5 below:</w:t>
      </w:r>
    </w:p>
    <w:p w14:paraId="41B6AB24" w14:textId="77777777" w:rsidR="002E3DCD" w:rsidRDefault="002E3DCD" w:rsidP="002E3DCD">
      <w:pPr>
        <w:spacing w:after="0" w:line="240" w:lineRule="auto"/>
        <w:rPr>
          <w:rFonts w:cs="Times New Roman"/>
          <w:sz w:val="20"/>
          <w:szCs w:val="20"/>
        </w:rPr>
      </w:pPr>
    </w:p>
    <w:p w14:paraId="17D055AE" w14:textId="77777777" w:rsidR="002E3DCD" w:rsidRPr="004B3441" w:rsidRDefault="002E3DCD" w:rsidP="002E3DCD">
      <w:pPr>
        <w:spacing w:after="0" w:line="240" w:lineRule="auto"/>
        <w:jc w:val="center"/>
        <w:rPr>
          <w:rFonts w:cs="Times New Roman"/>
          <w:sz w:val="20"/>
          <w:szCs w:val="20"/>
        </w:rPr>
      </w:pPr>
      <w:r>
        <w:rPr>
          <w:rFonts w:cs="Times New Roman"/>
          <w:noProof/>
          <w:sz w:val="20"/>
          <w:szCs w:val="20"/>
        </w:rPr>
        <w:drawing>
          <wp:inline distT="0" distB="0" distL="0" distR="0" wp14:anchorId="00980BDC" wp14:editId="640BB915">
            <wp:extent cx="2781935" cy="1597728"/>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10899" cy="1614363"/>
                    </a:xfrm>
                    <a:prstGeom prst="rect">
                      <a:avLst/>
                    </a:prstGeom>
                    <a:noFill/>
                  </pic:spPr>
                </pic:pic>
              </a:graphicData>
            </a:graphic>
          </wp:inline>
        </w:drawing>
      </w:r>
    </w:p>
    <w:p w14:paraId="2E73A045" w14:textId="77777777" w:rsidR="002E3DCD" w:rsidRDefault="002E3DCD" w:rsidP="002E3DCD">
      <w:pPr>
        <w:spacing w:after="0" w:line="240" w:lineRule="auto"/>
        <w:ind w:left="851" w:hanging="851"/>
        <w:jc w:val="center"/>
        <w:rPr>
          <w:rFonts w:cs="Times New Roman"/>
          <w:sz w:val="20"/>
          <w:szCs w:val="20"/>
        </w:rPr>
      </w:pPr>
      <w:r>
        <w:rPr>
          <w:rFonts w:cs="Times New Roman"/>
          <w:sz w:val="20"/>
          <w:szCs w:val="20"/>
        </w:rPr>
        <w:t>Figure</w:t>
      </w:r>
      <w:r w:rsidRPr="00F7437E">
        <w:rPr>
          <w:rFonts w:cs="Times New Roman"/>
          <w:sz w:val="20"/>
          <w:szCs w:val="20"/>
        </w:rPr>
        <w:t xml:space="preserve"> </w:t>
      </w:r>
      <w:r>
        <w:rPr>
          <w:rFonts w:cs="Times New Roman"/>
          <w:sz w:val="20"/>
          <w:szCs w:val="20"/>
        </w:rPr>
        <w:t>5</w:t>
      </w:r>
      <w:r w:rsidRPr="00F7437E">
        <w:rPr>
          <w:rFonts w:cs="Times New Roman"/>
          <w:sz w:val="20"/>
          <w:szCs w:val="20"/>
        </w:rPr>
        <w:t xml:space="preserve">. </w:t>
      </w:r>
      <w:r w:rsidRPr="006622AE">
        <w:rPr>
          <w:rFonts w:cs="Times New Roman"/>
          <w:sz w:val="20"/>
          <w:szCs w:val="20"/>
        </w:rPr>
        <w:t xml:space="preserve">The final average value of students' </w:t>
      </w:r>
      <w:r w:rsidRPr="000C02FC">
        <w:rPr>
          <w:rFonts w:cs="Times New Roman"/>
          <w:sz w:val="20"/>
          <w:szCs w:val="20"/>
        </w:rPr>
        <w:t>Skills for critical and creative thinking</w:t>
      </w:r>
      <w:r w:rsidRPr="006622AE">
        <w:rPr>
          <w:rFonts w:cs="Times New Roman"/>
          <w:sz w:val="20"/>
          <w:szCs w:val="20"/>
        </w:rPr>
        <w:t xml:space="preserve"> of both sample classes</w:t>
      </w:r>
    </w:p>
    <w:p w14:paraId="24D8496A" w14:textId="77777777" w:rsidR="002E3DCD" w:rsidRDefault="002E3DCD" w:rsidP="002E3DCD">
      <w:pPr>
        <w:spacing w:after="0" w:line="240" w:lineRule="auto"/>
        <w:ind w:left="851" w:hanging="851"/>
        <w:jc w:val="both"/>
        <w:rPr>
          <w:rFonts w:cs="Times New Roman"/>
          <w:sz w:val="20"/>
          <w:szCs w:val="20"/>
        </w:rPr>
      </w:pPr>
    </w:p>
    <w:p w14:paraId="188532E3" w14:textId="77777777" w:rsidR="002E3DCD" w:rsidRDefault="002E3DCD" w:rsidP="002E3DCD">
      <w:pPr>
        <w:spacing w:after="0" w:line="240" w:lineRule="auto"/>
        <w:ind w:firstLine="709"/>
        <w:jc w:val="both"/>
        <w:rPr>
          <w:rFonts w:cs="Times New Roman"/>
          <w:sz w:val="20"/>
          <w:szCs w:val="20"/>
        </w:rPr>
      </w:pPr>
      <w:r w:rsidRPr="006622AE">
        <w:rPr>
          <w:rFonts w:cs="Times New Roman"/>
          <w:sz w:val="20"/>
          <w:szCs w:val="20"/>
        </w:rPr>
        <w:t>From Figure 5, it can be described that the average value of students' critical and creative thinking skills for the experimental class is higher than the control class.</w:t>
      </w:r>
    </w:p>
    <w:p w14:paraId="48FDFDF7" w14:textId="77777777" w:rsidR="002E3DCD" w:rsidRDefault="002E3DCD" w:rsidP="002E3DCD">
      <w:pPr>
        <w:spacing w:after="0" w:line="240" w:lineRule="auto"/>
        <w:ind w:firstLine="709"/>
        <w:jc w:val="both"/>
        <w:rPr>
          <w:rFonts w:cs="Times New Roman"/>
          <w:sz w:val="20"/>
          <w:szCs w:val="20"/>
        </w:rPr>
      </w:pPr>
      <w:r w:rsidRPr="006622AE">
        <w:rPr>
          <w:rFonts w:cs="Times New Roman"/>
          <w:sz w:val="20"/>
          <w:szCs w:val="20"/>
        </w:rPr>
        <w:t>To test the research hypothesis, the t-test was used through the average value of students' critical and creative thinking skills after applying HOTS-oriented student worksheets assisted by barcodes in the experimental class. From the final average value of students' critical and creative thinking skills, after calculating the statistical results obtained from the two sample classes. The results of statistical calculations are seen in Table 6 below:</w:t>
      </w:r>
    </w:p>
    <w:p w14:paraId="5304BBDB" w14:textId="77777777" w:rsidR="002E3DCD" w:rsidRDefault="002E3DCD" w:rsidP="002E3DCD">
      <w:pPr>
        <w:spacing w:after="0" w:line="240" w:lineRule="auto"/>
        <w:ind w:firstLine="709"/>
        <w:jc w:val="both"/>
        <w:rPr>
          <w:rFonts w:cs="Times New Roman"/>
          <w:sz w:val="20"/>
          <w:szCs w:val="20"/>
        </w:rPr>
      </w:pPr>
    </w:p>
    <w:p w14:paraId="77A79334" w14:textId="77777777" w:rsidR="002E3DCD" w:rsidRDefault="002E3DCD" w:rsidP="002E3DCD">
      <w:pPr>
        <w:spacing w:after="0" w:line="240" w:lineRule="auto"/>
        <w:ind w:left="709" w:hanging="709"/>
        <w:jc w:val="center"/>
        <w:rPr>
          <w:rFonts w:cs="Times New Roman"/>
          <w:sz w:val="20"/>
          <w:szCs w:val="20"/>
        </w:rPr>
      </w:pPr>
      <w:r>
        <w:rPr>
          <w:rFonts w:cs="Times New Roman"/>
          <w:sz w:val="20"/>
          <w:szCs w:val="20"/>
        </w:rPr>
        <w:t xml:space="preserve">Table 6. </w:t>
      </w:r>
      <w:r w:rsidRPr="006622AE">
        <w:rPr>
          <w:rFonts w:cs="Times New Roman"/>
          <w:sz w:val="20"/>
          <w:szCs w:val="20"/>
        </w:rPr>
        <w:t xml:space="preserve">Results of Data Analysis of the Average Final Score of </w:t>
      </w:r>
      <w:r>
        <w:rPr>
          <w:rFonts w:cs="Times New Roman"/>
          <w:sz w:val="20"/>
          <w:szCs w:val="20"/>
        </w:rPr>
        <w:t xml:space="preserve">skill in </w:t>
      </w:r>
      <w:r w:rsidRPr="006622AE">
        <w:rPr>
          <w:rFonts w:cs="Times New Roman"/>
          <w:sz w:val="20"/>
          <w:szCs w:val="20"/>
        </w:rPr>
        <w:t xml:space="preserve">Critical and </w:t>
      </w:r>
      <w:r>
        <w:rPr>
          <w:rFonts w:cs="Times New Roman"/>
          <w:sz w:val="20"/>
          <w:szCs w:val="20"/>
        </w:rPr>
        <w:t xml:space="preserve">thinking of </w:t>
      </w:r>
      <w:r w:rsidRPr="006622AE">
        <w:rPr>
          <w:rFonts w:cs="Times New Roman"/>
          <w:sz w:val="20"/>
          <w:szCs w:val="20"/>
        </w:rPr>
        <w:t xml:space="preserve">Creative </w:t>
      </w:r>
      <w:r>
        <w:rPr>
          <w:rFonts w:cs="Times New Roman"/>
          <w:sz w:val="20"/>
          <w:szCs w:val="20"/>
        </w:rPr>
        <w:t xml:space="preserve">skill </w:t>
      </w:r>
      <w:r w:rsidRPr="006622AE">
        <w:rPr>
          <w:rFonts w:cs="Times New Roman"/>
          <w:sz w:val="20"/>
          <w:szCs w:val="20"/>
        </w:rPr>
        <w:t>of the Two-Sample Classes</w:t>
      </w:r>
    </w:p>
    <w:p w14:paraId="72C71924" w14:textId="77777777" w:rsidR="002E3DCD" w:rsidRDefault="002E3DCD" w:rsidP="002E3DCD">
      <w:pPr>
        <w:spacing w:after="0" w:line="240" w:lineRule="auto"/>
        <w:ind w:left="851" w:hanging="851"/>
        <w:jc w:val="center"/>
        <w:rPr>
          <w:rFonts w:cs="Times New Roman"/>
          <w:sz w:val="20"/>
          <w:szCs w:val="20"/>
        </w:rPr>
      </w:pPr>
      <w:r w:rsidRPr="00701ABB">
        <w:rPr>
          <w:noProof/>
        </w:rPr>
        <w:lastRenderedPageBreak/>
        <w:drawing>
          <wp:inline distT="0" distB="0" distL="0" distR="0" wp14:anchorId="30C84362" wp14:editId="0DCDC2FF">
            <wp:extent cx="2854894" cy="240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3481"/>
                    <a:stretch/>
                  </pic:blipFill>
                  <pic:spPr bwMode="auto">
                    <a:xfrm>
                      <a:off x="0" y="0"/>
                      <a:ext cx="2859513" cy="2410544"/>
                    </a:xfrm>
                    <a:prstGeom prst="rect">
                      <a:avLst/>
                    </a:prstGeom>
                    <a:noFill/>
                    <a:ln>
                      <a:noFill/>
                    </a:ln>
                    <a:extLst>
                      <a:ext uri="{53640926-AAD7-44D8-BBD7-CCE9431645EC}">
                        <a14:shadowObscured xmlns:a14="http://schemas.microsoft.com/office/drawing/2010/main"/>
                      </a:ext>
                    </a:extLst>
                  </pic:spPr>
                </pic:pic>
              </a:graphicData>
            </a:graphic>
          </wp:inline>
        </w:drawing>
      </w:r>
    </w:p>
    <w:p w14:paraId="5B1C5F9B" w14:textId="77777777" w:rsidR="002E3DCD" w:rsidRDefault="002E3DCD" w:rsidP="002E3DCD">
      <w:pPr>
        <w:spacing w:after="0" w:line="240" w:lineRule="auto"/>
        <w:jc w:val="both"/>
        <w:rPr>
          <w:rFonts w:cs="Times New Roman"/>
          <w:sz w:val="20"/>
          <w:szCs w:val="20"/>
        </w:rPr>
      </w:pPr>
    </w:p>
    <w:p w14:paraId="6A8C9BF1" w14:textId="77777777" w:rsidR="002E3DCD" w:rsidRDefault="002E3DCD" w:rsidP="002E3DCD">
      <w:pPr>
        <w:spacing w:after="0" w:line="240" w:lineRule="auto"/>
        <w:ind w:firstLine="567"/>
        <w:jc w:val="both"/>
        <w:rPr>
          <w:rFonts w:cs="Times New Roman"/>
          <w:sz w:val="20"/>
          <w:szCs w:val="20"/>
        </w:rPr>
      </w:pPr>
      <w:r w:rsidRPr="006622AE">
        <w:rPr>
          <w:rFonts w:cs="Times New Roman"/>
          <w:sz w:val="20"/>
          <w:szCs w:val="20"/>
        </w:rPr>
        <w:t>Based on Table 6, it can be described from the statistical results of the parameters of the knowledge aspect. The parameter statistics used are descriptive statistical analysis, normality test, homogeneity test, and comparison test.</w:t>
      </w:r>
    </w:p>
    <w:p w14:paraId="2F475633" w14:textId="77777777" w:rsidR="002E3DCD" w:rsidRDefault="002E3DCD" w:rsidP="002E3DCD">
      <w:pPr>
        <w:spacing w:after="0" w:line="240" w:lineRule="auto"/>
        <w:ind w:firstLine="567"/>
        <w:jc w:val="both"/>
        <w:rPr>
          <w:rFonts w:cs="Times New Roman"/>
          <w:sz w:val="20"/>
          <w:szCs w:val="20"/>
        </w:rPr>
      </w:pPr>
      <w:r w:rsidRPr="009F4C80">
        <w:rPr>
          <w:rFonts w:cs="Times New Roman"/>
          <w:sz w:val="20"/>
          <w:szCs w:val="20"/>
        </w:rPr>
        <w:t>The normality test is used to see whether the two sample classes are normally distributed. The results of the normality test that have been carried out obtained Lo and Lt prices at the real level (α) 0.05 with 33 students per class. So if the two sample classes have Lo prices smaller than Lt prices, the sample data is normally distributed, and vice versa.</w:t>
      </w:r>
    </w:p>
    <w:p w14:paraId="5EC2C0B6" w14:textId="77777777" w:rsidR="002E3DCD" w:rsidRDefault="002E3DCD" w:rsidP="002E3DCD">
      <w:pPr>
        <w:spacing w:after="0" w:line="240" w:lineRule="auto"/>
        <w:ind w:firstLine="567"/>
        <w:jc w:val="both"/>
        <w:rPr>
          <w:rFonts w:cs="Times New Roman"/>
          <w:sz w:val="20"/>
          <w:szCs w:val="20"/>
        </w:rPr>
      </w:pPr>
      <w:r w:rsidRPr="009F4C80">
        <w:rPr>
          <w:rFonts w:cs="Times New Roman"/>
          <w:sz w:val="20"/>
          <w:szCs w:val="20"/>
        </w:rPr>
        <w:t>The two sample classes are equally normally distributed, this is based on the Lo value is smaller than the Lt. The experimental class obtained a Lo value of 0.084, the control class obtained a Lo value of 0.124, while the Lt value was 0.154 at the 0.05 level for N = 3.</w:t>
      </w:r>
    </w:p>
    <w:p w14:paraId="7067EC51" w14:textId="77777777" w:rsidR="002E3DCD" w:rsidRDefault="002E3DCD" w:rsidP="002E3DCD">
      <w:pPr>
        <w:spacing w:after="0" w:line="240" w:lineRule="auto"/>
        <w:ind w:firstLine="567"/>
        <w:jc w:val="both"/>
        <w:rPr>
          <w:rFonts w:cs="Times New Roman"/>
          <w:sz w:val="20"/>
          <w:szCs w:val="20"/>
        </w:rPr>
      </w:pPr>
      <w:r w:rsidRPr="009F4C80">
        <w:rPr>
          <w:rFonts w:cs="Times New Roman"/>
          <w:sz w:val="20"/>
          <w:szCs w:val="20"/>
        </w:rPr>
        <w:t>The following step is the homogeneity test, which aims to see that both sample classes have variants that are not homogeneous or homogeneous. The results of the homogeneity test performed showed the Fh and Ft. So, if the value of Fh is smaller than Ft, then the two sample classes meet the requirements to have homogenate variance, and vice versa</w:t>
      </w:r>
    </w:p>
    <w:p w14:paraId="5DE1D656" w14:textId="77777777" w:rsidR="002E3DCD" w:rsidRDefault="002E3DCD" w:rsidP="002E3DCD">
      <w:pPr>
        <w:spacing w:after="0" w:line="240" w:lineRule="auto"/>
        <w:ind w:firstLine="567"/>
        <w:jc w:val="both"/>
        <w:rPr>
          <w:rFonts w:cs="Times New Roman"/>
          <w:sz w:val="20"/>
          <w:szCs w:val="20"/>
        </w:rPr>
      </w:pPr>
      <w:r w:rsidRPr="009F4C80">
        <w:rPr>
          <w:rFonts w:cs="Times New Roman"/>
          <w:sz w:val="20"/>
          <w:szCs w:val="20"/>
        </w:rPr>
        <w:t>In table 6, we can see the results of the homogeneity test. From the calculation, the value of Fh is small from the value of Ft. So that the sample has a homegene variance. The value of Fh = 1.83 and Ft = 1.84. So that the two classes used as samples have homogeneous variances.</w:t>
      </w:r>
    </w:p>
    <w:p w14:paraId="3BE88546" w14:textId="77777777" w:rsidR="002E3DCD" w:rsidRDefault="002E3DCD" w:rsidP="002E3DCD">
      <w:pPr>
        <w:spacing w:after="0" w:line="240" w:lineRule="auto"/>
        <w:ind w:firstLine="567"/>
        <w:jc w:val="both"/>
        <w:rPr>
          <w:rFonts w:cs="Times New Roman"/>
          <w:sz w:val="20"/>
          <w:szCs w:val="20"/>
        </w:rPr>
      </w:pPr>
      <w:r w:rsidRPr="009F4C80">
        <w:rPr>
          <w:rFonts w:cs="Times New Roman"/>
          <w:sz w:val="20"/>
          <w:szCs w:val="20"/>
        </w:rPr>
        <w:t>The next step is to test the hypothesis. The test is conducted to prove the hypothesis is rejected or accepted. The comparison test is used as a hypothesis test. The test used is the t-test because the sample class data is normally distributed and has a homogeneous variance.</w:t>
      </w:r>
    </w:p>
    <w:p w14:paraId="624D94B6" w14:textId="77777777" w:rsidR="002E3DCD" w:rsidRDefault="002E3DCD" w:rsidP="002E3DCD">
      <w:pPr>
        <w:spacing w:after="0" w:line="240" w:lineRule="auto"/>
        <w:ind w:firstLine="567"/>
        <w:jc w:val="both"/>
        <w:rPr>
          <w:rFonts w:cs="Times New Roman"/>
          <w:sz w:val="20"/>
          <w:szCs w:val="20"/>
        </w:rPr>
      </w:pPr>
      <w:r w:rsidRPr="009F4C80">
        <w:rPr>
          <w:rFonts w:cs="Times New Roman"/>
          <w:sz w:val="20"/>
          <w:szCs w:val="20"/>
        </w:rPr>
        <w:t xml:space="preserve">From Table 6, it can be explained that the th value of the two sample classes. Th value of 220.48. The tt value with the dk = n1 + n2 -2 value is tt = 1.669013. The receiving area of ​​Ho, if the value of t count is between the value of t table while the area of ​​rejection of Ho, if the value of t count is outside the area of ​​acceptance of Ho This means that there is an effect of HOTS-oriented student worksheets assisted with barcodes on online learning on students' </w:t>
      </w:r>
      <w:r>
        <w:rPr>
          <w:rFonts w:cs="Times New Roman"/>
          <w:sz w:val="20"/>
          <w:szCs w:val="20"/>
        </w:rPr>
        <w:t xml:space="preserve">skill for </w:t>
      </w:r>
      <w:r w:rsidRPr="009F4C80">
        <w:rPr>
          <w:rFonts w:cs="Times New Roman"/>
          <w:sz w:val="20"/>
          <w:szCs w:val="20"/>
        </w:rPr>
        <w:t xml:space="preserve">critical and creative thinking on heat </w:t>
      </w:r>
      <w:r>
        <w:rPr>
          <w:rFonts w:cs="Times New Roman"/>
          <w:sz w:val="20"/>
          <w:szCs w:val="20"/>
        </w:rPr>
        <w:t>and the kinetic theory of gases topic for grade XI 1</w:t>
      </w:r>
      <w:r>
        <w:rPr>
          <w:rFonts w:cs="Times New Roman"/>
          <w:sz w:val="20"/>
          <w:szCs w:val="20"/>
          <w:vertAlign w:val="superscript"/>
        </w:rPr>
        <w:t>st</w:t>
      </w:r>
      <w:r>
        <w:rPr>
          <w:rFonts w:cs="Times New Roman"/>
          <w:sz w:val="20"/>
          <w:szCs w:val="20"/>
        </w:rPr>
        <w:t xml:space="preserve"> Harau District senior high school</w:t>
      </w:r>
      <w:r w:rsidRPr="009F4C80">
        <w:rPr>
          <w:rFonts w:cs="Times New Roman"/>
          <w:sz w:val="20"/>
          <w:szCs w:val="20"/>
        </w:rPr>
        <w:t>.</w:t>
      </w:r>
    </w:p>
    <w:p w14:paraId="554EF27E" w14:textId="77777777" w:rsidR="002E3DCD" w:rsidRDefault="002E3DCD" w:rsidP="002E3DCD">
      <w:pPr>
        <w:spacing w:after="0" w:line="240" w:lineRule="auto"/>
        <w:ind w:firstLine="567"/>
        <w:jc w:val="both"/>
        <w:rPr>
          <w:rFonts w:cs="Times New Roman"/>
          <w:sz w:val="20"/>
          <w:szCs w:val="20"/>
        </w:rPr>
      </w:pPr>
    </w:p>
    <w:p w14:paraId="50B9A696" w14:textId="77777777" w:rsidR="002E3DCD" w:rsidRDefault="002E3DCD" w:rsidP="002E3DCD">
      <w:pPr>
        <w:pStyle w:val="ListParagraph"/>
        <w:numPr>
          <w:ilvl w:val="0"/>
          <w:numId w:val="9"/>
        </w:numPr>
        <w:spacing w:after="0" w:line="240" w:lineRule="auto"/>
        <w:ind w:left="284" w:hanging="284"/>
        <w:jc w:val="both"/>
        <w:rPr>
          <w:rFonts w:cs="Times New Roman"/>
          <w:b/>
          <w:bCs/>
          <w:sz w:val="20"/>
          <w:szCs w:val="20"/>
        </w:rPr>
      </w:pPr>
      <w:r>
        <w:rPr>
          <w:rFonts w:cs="Times New Roman"/>
          <w:b/>
          <w:bCs/>
          <w:sz w:val="20"/>
          <w:szCs w:val="20"/>
        </w:rPr>
        <w:t>Discussion</w:t>
      </w:r>
    </w:p>
    <w:p w14:paraId="7D38A806" w14:textId="77777777" w:rsidR="002E3DCD" w:rsidRDefault="002E3DCD" w:rsidP="002E3DCD">
      <w:pPr>
        <w:spacing w:after="0" w:line="240" w:lineRule="auto"/>
        <w:ind w:firstLine="709"/>
        <w:jc w:val="both"/>
        <w:rPr>
          <w:rFonts w:cs="Times New Roman"/>
          <w:sz w:val="20"/>
          <w:szCs w:val="20"/>
        </w:rPr>
      </w:pPr>
      <w:r w:rsidRPr="005D3F84">
        <w:rPr>
          <w:rFonts w:cs="Times New Roman"/>
          <w:sz w:val="20"/>
          <w:szCs w:val="20"/>
        </w:rPr>
        <w:t xml:space="preserve">Based on the data analysis of the research results obtained by document analysis, the implementation of quizzes and final test carried out at the end of the study. The aspect that is observed is only the aspect of knowledge. The results obtained from the study were to see the effect of using HOTS-oriented student worksheets with barcode assistance in online learning on students' critical and creative thinking skills </w:t>
      </w:r>
      <w:r w:rsidRPr="009F4C80">
        <w:rPr>
          <w:rFonts w:cs="Times New Roman"/>
          <w:sz w:val="20"/>
          <w:szCs w:val="20"/>
        </w:rPr>
        <w:t xml:space="preserve">on heat </w:t>
      </w:r>
      <w:r>
        <w:rPr>
          <w:rFonts w:cs="Times New Roman"/>
          <w:sz w:val="20"/>
          <w:szCs w:val="20"/>
        </w:rPr>
        <w:t>and the kinetic theory of gases topic for grade XI 1</w:t>
      </w:r>
      <w:r>
        <w:rPr>
          <w:rFonts w:cs="Times New Roman"/>
          <w:sz w:val="20"/>
          <w:szCs w:val="20"/>
          <w:vertAlign w:val="superscript"/>
        </w:rPr>
        <w:t>st</w:t>
      </w:r>
      <w:r>
        <w:rPr>
          <w:rFonts w:cs="Times New Roman"/>
          <w:sz w:val="20"/>
          <w:szCs w:val="20"/>
        </w:rPr>
        <w:t xml:space="preserve"> Harau District senior high school</w:t>
      </w:r>
      <w:r w:rsidRPr="009F4C80">
        <w:rPr>
          <w:rFonts w:cs="Times New Roman"/>
          <w:sz w:val="20"/>
          <w:szCs w:val="20"/>
        </w:rPr>
        <w:t>.</w:t>
      </w:r>
      <w:r w:rsidRPr="005D3F84">
        <w:rPr>
          <w:rFonts w:cs="Times New Roman"/>
          <w:sz w:val="20"/>
          <w:szCs w:val="20"/>
        </w:rPr>
        <w:t>.</w:t>
      </w:r>
    </w:p>
    <w:p w14:paraId="0192DEBA" w14:textId="77777777" w:rsidR="002E3DCD" w:rsidRDefault="002E3DCD" w:rsidP="002E3DCD">
      <w:pPr>
        <w:spacing w:after="0" w:line="240" w:lineRule="auto"/>
        <w:ind w:firstLine="709"/>
        <w:jc w:val="both"/>
        <w:rPr>
          <w:rFonts w:cs="Times New Roman"/>
          <w:sz w:val="20"/>
          <w:szCs w:val="20"/>
        </w:rPr>
      </w:pPr>
      <w:r w:rsidRPr="005D3F84">
        <w:rPr>
          <w:rFonts w:cs="Times New Roman"/>
          <w:sz w:val="20"/>
          <w:szCs w:val="20"/>
        </w:rPr>
        <w:t xml:space="preserve">The results of this study are: first, there is an increase in students' </w:t>
      </w:r>
      <w:r>
        <w:rPr>
          <w:rFonts w:cs="Times New Roman"/>
          <w:sz w:val="20"/>
          <w:szCs w:val="20"/>
        </w:rPr>
        <w:t xml:space="preserve">skill for </w:t>
      </w:r>
      <w:r w:rsidRPr="005D3F84">
        <w:rPr>
          <w:rFonts w:cs="Times New Roman"/>
          <w:sz w:val="20"/>
          <w:szCs w:val="20"/>
        </w:rPr>
        <w:t>critical and creative th</w:t>
      </w:r>
      <w:r>
        <w:rPr>
          <w:rFonts w:cs="Times New Roman"/>
          <w:sz w:val="20"/>
          <w:szCs w:val="20"/>
        </w:rPr>
        <w:t>ought</w:t>
      </w:r>
      <w:r w:rsidRPr="005D3F84">
        <w:rPr>
          <w:rFonts w:cs="Times New Roman"/>
          <w:sz w:val="20"/>
          <w:szCs w:val="20"/>
        </w:rPr>
        <w:t xml:space="preserve"> after applying hots-oriented student worksheets assisted by barcodes. in accordance with theoretical studies, student worksheets are used as guides to guide students in learning and practicing students' critical and creative thinking skills. this is a student worksheet used in both sample classes is a hots-loaded student worksheet that can train students to think critically and creatively and can improve aspects of their knowledge. the improvement of students' critical and creative thinking skills occurs because the student worksheets implemented by the hots-oriented student worksheets are barcode-assisted with guided inquiry learning models. where this learning model is a model of learning used in the implementation of the curriculum 2013 that has one of the objectives so that students have </w:t>
      </w:r>
      <w:r>
        <w:rPr>
          <w:rFonts w:cs="Times New Roman"/>
          <w:sz w:val="20"/>
          <w:szCs w:val="20"/>
        </w:rPr>
        <w:t xml:space="preserve">skill for </w:t>
      </w:r>
      <w:r w:rsidRPr="005D3F84">
        <w:rPr>
          <w:rFonts w:cs="Times New Roman"/>
          <w:sz w:val="20"/>
          <w:szCs w:val="20"/>
        </w:rPr>
        <w:t xml:space="preserve">critical and creative </w:t>
      </w:r>
      <w:r>
        <w:rPr>
          <w:rFonts w:cs="Times New Roman"/>
          <w:sz w:val="20"/>
          <w:szCs w:val="20"/>
        </w:rPr>
        <w:t>thougth</w:t>
      </w:r>
      <w:r w:rsidRPr="005D3F84">
        <w:rPr>
          <w:rFonts w:cs="Times New Roman"/>
          <w:sz w:val="20"/>
          <w:szCs w:val="20"/>
        </w:rPr>
        <w:t>.</w:t>
      </w:r>
    </w:p>
    <w:p w14:paraId="7A773273" w14:textId="77777777" w:rsidR="002E3DCD" w:rsidRDefault="002E3DCD" w:rsidP="002E3DCD">
      <w:pPr>
        <w:spacing w:after="0" w:line="240" w:lineRule="auto"/>
        <w:ind w:firstLine="709"/>
        <w:jc w:val="both"/>
        <w:rPr>
          <w:rFonts w:cs="Times New Roman"/>
          <w:sz w:val="20"/>
          <w:szCs w:val="20"/>
        </w:rPr>
      </w:pPr>
      <w:r w:rsidRPr="005D3F84">
        <w:rPr>
          <w:rFonts w:cs="Times New Roman"/>
          <w:sz w:val="20"/>
          <w:szCs w:val="20"/>
        </w:rPr>
        <w:lastRenderedPageBreak/>
        <w:t>Second, the guided inkuiri model is very suitable for online learning by applying HOTS-assisted student worksheets with barcode-assisted, as it can trigger an increase in students' critical and creative thinking characterized by increased student grades on both indicators. Through the inquisic model, students become more active because of student-centered learning that requires students to find concepts independently.</w:t>
      </w:r>
    </w:p>
    <w:p w14:paraId="49D75E6A" w14:textId="77777777" w:rsidR="002E3DCD" w:rsidRDefault="002E3DCD" w:rsidP="002E3DCD">
      <w:pPr>
        <w:spacing w:after="0" w:line="240" w:lineRule="auto"/>
        <w:jc w:val="both"/>
        <w:rPr>
          <w:rFonts w:cs="Times New Roman"/>
          <w:sz w:val="20"/>
          <w:szCs w:val="20"/>
        </w:rPr>
      </w:pPr>
      <w:r w:rsidRPr="005D3F84">
        <w:rPr>
          <w:rFonts w:cs="Times New Roman"/>
          <w:sz w:val="20"/>
          <w:szCs w:val="20"/>
        </w:rPr>
        <w:t>Third, see whether this barcode technology is an alternative online learning media on heat material and kinetic gas theory.</w:t>
      </w:r>
    </w:p>
    <w:p w14:paraId="6559F8CF" w14:textId="1DBE8F2D" w:rsidR="002E3DCD" w:rsidRPr="00493628" w:rsidRDefault="002E3DCD" w:rsidP="002E3DCD">
      <w:pPr>
        <w:spacing w:after="0" w:line="240" w:lineRule="auto"/>
        <w:jc w:val="both"/>
        <w:rPr>
          <w:rFonts w:cs="Times New Roman"/>
          <w:sz w:val="20"/>
          <w:szCs w:val="20"/>
        </w:rPr>
      </w:pPr>
      <w:r>
        <w:rPr>
          <w:rFonts w:cs="Times New Roman"/>
          <w:sz w:val="20"/>
          <w:szCs w:val="20"/>
        </w:rPr>
        <w:tab/>
      </w:r>
      <w:r w:rsidRPr="005D3F84">
        <w:rPr>
          <w:rFonts w:cs="Times New Roman"/>
          <w:sz w:val="20"/>
          <w:szCs w:val="20"/>
        </w:rPr>
        <w:t>This barcode-assisted hots-oriented student worksheet</w:t>
      </w:r>
      <w:r>
        <w:rPr>
          <w:rFonts w:cs="Times New Roman"/>
          <w:sz w:val="20"/>
          <w:szCs w:val="20"/>
        </w:rPr>
        <w:t>s</w:t>
      </w:r>
      <w:r w:rsidRPr="005D3F84">
        <w:rPr>
          <w:rFonts w:cs="Times New Roman"/>
          <w:sz w:val="20"/>
          <w:szCs w:val="20"/>
        </w:rPr>
        <w:t xml:space="preserve"> is very worth using, because this student worksheet</w:t>
      </w:r>
      <w:r>
        <w:rPr>
          <w:rFonts w:cs="Times New Roman"/>
          <w:sz w:val="20"/>
          <w:szCs w:val="20"/>
        </w:rPr>
        <w:t>s</w:t>
      </w:r>
      <w:r w:rsidRPr="005D3F84">
        <w:rPr>
          <w:rFonts w:cs="Times New Roman"/>
          <w:sz w:val="20"/>
          <w:szCs w:val="20"/>
        </w:rPr>
        <w:t xml:space="preserve"> contains hots indicators and is equipped with a guided inquiry learning model where this learning model triggers students to find their own concepts so that students will be more active in exploring the problems that arise. with scientific solutions that can show an increase in students' critical and creative thinking </w:t>
      </w:r>
      <w:r>
        <w:rPr>
          <w:rFonts w:cs="Times New Roman"/>
          <w:sz w:val="20"/>
          <w:szCs w:val="20"/>
          <w:vertAlign w:val="superscript"/>
        </w:rPr>
        <w:t>[20]</w:t>
      </w:r>
      <w:r>
        <w:rPr>
          <w:rFonts w:cs="Times New Roman"/>
          <w:sz w:val="20"/>
          <w:szCs w:val="20"/>
        </w:rPr>
        <w:t xml:space="preserve">. </w:t>
      </w:r>
      <w:r w:rsidRPr="00A30EC1">
        <w:rPr>
          <w:rFonts w:cs="Times New Roman"/>
          <w:sz w:val="20"/>
          <w:szCs w:val="20"/>
        </w:rPr>
        <w:t>With this student worksheet, the barcode feature is more effective, because students become easier to access learning devices and make students more active and worthy to use in learning in the midst of the current pandemic where learning is done online</w:t>
      </w:r>
      <w:r>
        <w:rPr>
          <w:rFonts w:cs="Times New Roman"/>
          <w:i/>
          <w:iCs/>
          <w:sz w:val="20"/>
          <w:szCs w:val="20"/>
        </w:rPr>
        <w:t>.</w:t>
      </w:r>
    </w:p>
    <w:p w14:paraId="3BE360B7" w14:textId="25CF5362" w:rsidR="002E3DCD" w:rsidRPr="00493628" w:rsidRDefault="001573D0" w:rsidP="00493628">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740064">
            <w:rPr>
              <w:bCs/>
              <w:sz w:val="21"/>
            </w:rPr>
            <w:t>CONCLUSION</w:t>
          </w:r>
        </w:sdtContent>
      </w:sdt>
    </w:p>
    <w:p w14:paraId="457DD363" w14:textId="77777777" w:rsidR="002E3DCD" w:rsidRDefault="002E3DCD" w:rsidP="002E3DCD">
      <w:pPr>
        <w:spacing w:after="0" w:line="240" w:lineRule="auto"/>
        <w:ind w:firstLine="720"/>
        <w:jc w:val="both"/>
        <w:rPr>
          <w:rFonts w:cs="Times New Roman"/>
          <w:sz w:val="20"/>
          <w:szCs w:val="20"/>
        </w:rPr>
      </w:pPr>
      <w:r w:rsidRPr="008D4507">
        <w:rPr>
          <w:rFonts w:cs="Times New Roman"/>
          <w:sz w:val="20"/>
          <w:szCs w:val="20"/>
        </w:rPr>
        <w:t>Based on the results of data analysis can be drawn 3 conclusions. First, after the implementation of HOTS-oriented student worksheets assisted by barcodes on online learning, there was an increase in critical thinking skills and creative skills of students in the experimental class which previously the critical thinking value of students was 25% and the students' creative thinking skills by 37%, after being treated there was a significant increase, where the value of students' critical thinking skills became 82% and the student's creative thinking skills score was 85%. Second, the use of the guided inquiry model is very suitable to be applied to heat material and kinetic gas theory because it triggers students to be more active in learning. These three barcode technologies are very suitable to be applied in schools with online learning systems because they can improve students' critical thinking skills and creative thinking skills and make students more active in learning on heat materials and gas kinetic theory.</w:t>
      </w:r>
    </w:p>
    <w:p w14:paraId="2DD61278" w14:textId="17D6AD1E" w:rsidR="007C36FF" w:rsidRDefault="007C36FF" w:rsidP="002E3DCD">
      <w:pPr>
        <w:spacing w:after="0" w:line="240" w:lineRule="auto"/>
        <w:jc w:val="both"/>
        <w:rPr>
          <w:rFonts w:eastAsia="SimSun" w:cs="Times New Roman"/>
          <w:sz w:val="20"/>
          <w:szCs w:val="20"/>
        </w:rPr>
      </w:pPr>
    </w:p>
    <w:sdt>
      <w:sdtPr>
        <w:id w:val="1519576160"/>
      </w:sdtPr>
      <w:sdtEndPr>
        <w:rPr>
          <w:lang w:val="en-US"/>
        </w:rPr>
      </w:sdtEndPr>
      <w:sdtContent>
        <w:p w14:paraId="088F3FD1" w14:textId="77777777" w:rsidR="007C36FF" w:rsidRDefault="00740064">
          <w:pPr>
            <w:pStyle w:val="Acknowledgement"/>
            <w:rPr>
              <w:lang w:val="en-US"/>
            </w:rPr>
          </w:pPr>
          <w:r>
            <w:rPr>
              <w:lang w:val="en-US"/>
            </w:rPr>
            <w:t xml:space="preserve">ACKNOWLEDGMENT </w:t>
          </w:r>
        </w:p>
      </w:sdtContent>
    </w:sdt>
    <w:p w14:paraId="7A8FED91" w14:textId="24FCBA39" w:rsidR="007C36FF" w:rsidRDefault="00493628">
      <w:pPr>
        <w:jc w:val="both"/>
        <w:rPr>
          <w:rFonts w:cs="Times New Roman"/>
          <w:sz w:val="20"/>
          <w:szCs w:val="20"/>
        </w:rPr>
      </w:pPr>
      <w:r>
        <w:rPr>
          <w:rFonts w:eastAsia="SimSun" w:cs="Times New Roman"/>
          <w:sz w:val="20"/>
          <w:szCs w:val="20"/>
        </w:rPr>
        <w:t>T</w:t>
      </w:r>
      <w:r w:rsidR="002E3DCD" w:rsidRPr="002E3DCD">
        <w:rPr>
          <w:rFonts w:eastAsia="SimSun" w:cs="Times New Roman"/>
          <w:sz w:val="20"/>
          <w:szCs w:val="20"/>
        </w:rPr>
        <w:t>hank</w:t>
      </w:r>
      <w:r>
        <w:rPr>
          <w:rFonts w:eastAsia="SimSun" w:cs="Times New Roman"/>
          <w:sz w:val="20"/>
          <w:szCs w:val="20"/>
        </w:rPr>
        <w:t xml:space="preserve"> you so much</w:t>
      </w:r>
      <w:r w:rsidR="002E3DCD" w:rsidRPr="002E3DCD">
        <w:rPr>
          <w:rFonts w:eastAsia="SimSun" w:cs="Times New Roman"/>
          <w:sz w:val="20"/>
          <w:szCs w:val="20"/>
        </w:rPr>
        <w:t xml:space="preserve"> the </w:t>
      </w:r>
      <w:r w:rsidRPr="002E3DCD">
        <w:rPr>
          <w:rFonts w:eastAsia="SimSun" w:cs="Times New Roman"/>
          <w:sz w:val="20"/>
          <w:szCs w:val="20"/>
        </w:rPr>
        <w:t>Department</w:t>
      </w:r>
      <w:r w:rsidR="002E3DCD" w:rsidRPr="002E3DCD">
        <w:rPr>
          <w:rFonts w:eastAsia="SimSun" w:cs="Times New Roman"/>
          <w:sz w:val="20"/>
          <w:szCs w:val="20"/>
        </w:rPr>
        <w:t xml:space="preserve"> of </w:t>
      </w:r>
      <w:r w:rsidRPr="002E3DCD">
        <w:rPr>
          <w:rFonts w:eastAsia="SimSun" w:cs="Times New Roman"/>
          <w:sz w:val="20"/>
          <w:szCs w:val="20"/>
        </w:rPr>
        <w:t xml:space="preserve">Physics, </w:t>
      </w:r>
      <w:r>
        <w:rPr>
          <w:rFonts w:eastAsia="SimSun" w:cs="Times New Roman"/>
          <w:sz w:val="20"/>
          <w:szCs w:val="20"/>
        </w:rPr>
        <w:t>F</w:t>
      </w:r>
      <w:r w:rsidR="002E3DCD" w:rsidRPr="002E3DCD">
        <w:rPr>
          <w:rFonts w:eastAsia="SimSun" w:cs="Times New Roman"/>
          <w:sz w:val="20"/>
          <w:szCs w:val="20"/>
        </w:rPr>
        <w:t xml:space="preserve">aculty of </w:t>
      </w:r>
      <w:r w:rsidRPr="002E3DCD">
        <w:rPr>
          <w:rFonts w:eastAsia="SimSun" w:cs="Times New Roman"/>
          <w:sz w:val="20"/>
          <w:szCs w:val="20"/>
        </w:rPr>
        <w:t xml:space="preserve">Mathematics </w:t>
      </w:r>
      <w:r>
        <w:rPr>
          <w:rFonts w:eastAsia="SimSun" w:cs="Times New Roman"/>
          <w:sz w:val="20"/>
          <w:szCs w:val="20"/>
        </w:rPr>
        <w:t>a</w:t>
      </w:r>
      <w:r w:rsidRPr="002E3DCD">
        <w:rPr>
          <w:rFonts w:eastAsia="SimSun" w:cs="Times New Roman"/>
          <w:sz w:val="20"/>
          <w:szCs w:val="20"/>
        </w:rPr>
        <w:t>nd Natural Sciences</w:t>
      </w:r>
      <w:r w:rsidR="002E3DCD" w:rsidRPr="002E3DCD">
        <w:rPr>
          <w:rFonts w:eastAsia="SimSun" w:cs="Times New Roman"/>
          <w:sz w:val="20"/>
          <w:szCs w:val="20"/>
        </w:rPr>
        <w:t>, state university of Padang, and all parties who have guided and motivated the author and for the opportunity given to the author to complete this journal and can be published Pillar of Physics Education</w:t>
      </w:r>
      <w:r w:rsidR="00740064">
        <w:rPr>
          <w:rFonts w:eastAsia="SimSun" w:cs="Times New Roman"/>
          <w:sz w:val="20"/>
          <w:szCs w:val="20"/>
        </w:rPr>
        <w:t>.</w:t>
      </w:r>
    </w:p>
    <w:sdt>
      <w:sdtPr>
        <w:id w:val="92756881"/>
        <w:text/>
      </w:sdtPr>
      <w:sdtEndPr/>
      <w:sdtContent>
        <w:p w14:paraId="20105F61" w14:textId="7B042424" w:rsidR="007C36FF" w:rsidRPr="002E3DCD" w:rsidRDefault="00740064" w:rsidP="002E3DCD">
          <w:pPr>
            <w:pStyle w:val="Acknowledgement"/>
          </w:pPr>
          <w:r>
            <w:rPr>
              <w:lang w:val="en-US"/>
            </w:rPr>
            <w:t>REFERENCES</w:t>
          </w:r>
        </w:p>
      </w:sdtContent>
    </w:sdt>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
        <w:gridCol w:w="100"/>
        <w:gridCol w:w="8618"/>
      </w:tblGrid>
      <w:tr w:rsidR="002E3DCD" w:rsidRPr="00087395" w14:paraId="28447240" w14:textId="77777777" w:rsidTr="002E3DCD">
        <w:tc>
          <w:tcPr>
            <w:tcW w:w="462" w:type="dxa"/>
          </w:tcPr>
          <w:p w14:paraId="298954B9" w14:textId="77777777" w:rsidR="002E3DCD" w:rsidRPr="00087395" w:rsidRDefault="002E3DCD" w:rsidP="00B325E2">
            <w:pPr>
              <w:jc w:val="both"/>
              <w:rPr>
                <w:rFonts w:cs="Times New Roman"/>
                <w:sz w:val="20"/>
                <w:szCs w:val="20"/>
              </w:rPr>
            </w:pPr>
            <w:r w:rsidRPr="00087395">
              <w:rPr>
                <w:rFonts w:cs="Times New Roman"/>
                <w:sz w:val="20"/>
                <w:szCs w:val="20"/>
              </w:rPr>
              <w:t>[1]</w:t>
            </w:r>
          </w:p>
        </w:tc>
        <w:tc>
          <w:tcPr>
            <w:tcW w:w="8718" w:type="dxa"/>
            <w:gridSpan w:val="2"/>
          </w:tcPr>
          <w:p w14:paraId="14840870" w14:textId="77777777" w:rsidR="002E3DCD" w:rsidRPr="00087395" w:rsidRDefault="002E3DCD" w:rsidP="00B325E2">
            <w:pPr>
              <w:jc w:val="both"/>
              <w:rPr>
                <w:rFonts w:cs="Times New Roman"/>
                <w:noProof/>
                <w:sz w:val="20"/>
                <w:szCs w:val="20"/>
                <w:lang w:val="id-ID"/>
              </w:rPr>
            </w:pPr>
            <w:bookmarkStart w:id="1" w:name="_Hlk61254045"/>
            <w:r w:rsidRPr="00087395">
              <w:rPr>
                <w:rFonts w:cs="Times New Roman"/>
                <w:color w:val="000000" w:themeColor="text1"/>
                <w:sz w:val="20"/>
                <w:szCs w:val="20"/>
                <w:lang w:val="id-ID"/>
              </w:rPr>
              <w:t>Direktur Pembinaan SMA.2018.</w:t>
            </w:r>
            <w:r w:rsidRPr="00087395">
              <w:rPr>
                <w:rFonts w:cs="Times New Roman"/>
                <w:i/>
                <w:noProof/>
                <w:color w:val="000000" w:themeColor="text1"/>
                <w:sz w:val="20"/>
                <w:szCs w:val="20"/>
                <w:lang w:val="id-ID"/>
              </w:rPr>
              <w:t xml:space="preserve"> Modul Pelatihan Implementasi Kurikulum 2013 SMA Tahun 2018</w:t>
            </w:r>
            <w:r w:rsidRPr="00087395">
              <w:rPr>
                <w:rFonts w:cs="Times New Roman"/>
                <w:noProof/>
                <w:color w:val="000000" w:themeColor="text1"/>
                <w:sz w:val="20"/>
                <w:szCs w:val="20"/>
                <w:lang w:val="id-ID"/>
              </w:rPr>
              <w:t>. Jakarta: Direktorat Pembinaan Sekolah Menengah Atas.</w:t>
            </w:r>
            <w:bookmarkEnd w:id="1"/>
          </w:p>
        </w:tc>
      </w:tr>
      <w:tr w:rsidR="002E3DCD" w:rsidRPr="00087395" w14:paraId="006CE68B" w14:textId="77777777" w:rsidTr="002E3DCD">
        <w:tc>
          <w:tcPr>
            <w:tcW w:w="462" w:type="dxa"/>
          </w:tcPr>
          <w:p w14:paraId="64DFD89D" w14:textId="77777777" w:rsidR="002E3DCD" w:rsidRPr="00087395" w:rsidRDefault="002E3DCD" w:rsidP="00B325E2">
            <w:pPr>
              <w:jc w:val="both"/>
              <w:rPr>
                <w:rFonts w:cs="Times New Roman"/>
                <w:sz w:val="20"/>
                <w:szCs w:val="20"/>
              </w:rPr>
            </w:pPr>
            <w:r w:rsidRPr="00087395">
              <w:rPr>
                <w:rFonts w:cs="Times New Roman"/>
                <w:sz w:val="20"/>
                <w:szCs w:val="20"/>
              </w:rPr>
              <w:t>[2]</w:t>
            </w:r>
          </w:p>
        </w:tc>
        <w:tc>
          <w:tcPr>
            <w:tcW w:w="8718" w:type="dxa"/>
            <w:gridSpan w:val="2"/>
          </w:tcPr>
          <w:p w14:paraId="7A85F74B" w14:textId="77777777" w:rsidR="002E3DCD" w:rsidRPr="00087395" w:rsidRDefault="002E3DCD" w:rsidP="00B325E2">
            <w:pPr>
              <w:jc w:val="both"/>
              <w:rPr>
                <w:rFonts w:cs="Times New Roman"/>
                <w:color w:val="000000" w:themeColor="text1"/>
                <w:sz w:val="20"/>
                <w:szCs w:val="20"/>
              </w:rPr>
            </w:pPr>
            <w:hyperlink r:id="rId27" w:history="1">
              <w:r w:rsidRPr="00087395">
                <w:rPr>
                  <w:rStyle w:val="Hyperlink"/>
                  <w:rFonts w:cs="Times New Roman"/>
                  <w:color w:val="000000" w:themeColor="text1"/>
                  <w:szCs w:val="20"/>
                  <w:shd w:val="clear" w:color="auto" w:fill="FFFFFF"/>
                </w:rPr>
                <w:t>Ennis, Robert Hugh</w:t>
              </w:r>
            </w:hyperlink>
            <w:r w:rsidRPr="00087395">
              <w:rPr>
                <w:rFonts w:cs="Times New Roman"/>
                <w:color w:val="000000" w:themeColor="text1"/>
                <w:sz w:val="20"/>
                <w:szCs w:val="20"/>
              </w:rPr>
              <w:t xml:space="preserve">, 2011. </w:t>
            </w:r>
            <w:r w:rsidRPr="00087395">
              <w:rPr>
                <w:rFonts w:cs="Times New Roman"/>
                <w:i/>
                <w:iCs/>
                <w:color w:val="000000" w:themeColor="text1"/>
                <w:sz w:val="20"/>
                <w:szCs w:val="20"/>
              </w:rPr>
              <w:t xml:space="preserve">Critical Thinking. </w:t>
            </w:r>
            <w:r w:rsidRPr="00087395">
              <w:rPr>
                <w:rFonts w:cs="Times New Roman"/>
                <w:color w:val="000000" w:themeColor="text1"/>
                <w:sz w:val="20"/>
                <w:szCs w:val="20"/>
                <w:shd w:val="clear" w:color="auto" w:fill="FFFFFF"/>
              </w:rPr>
              <w:t>New Jersey: </w:t>
            </w:r>
            <w:hyperlink r:id="rId28" w:history="1">
              <w:r w:rsidRPr="00087395">
                <w:rPr>
                  <w:rStyle w:val="Hyperlink"/>
                  <w:rFonts w:cs="Times New Roman"/>
                  <w:color w:val="000000" w:themeColor="text1"/>
                  <w:szCs w:val="20"/>
                </w:rPr>
                <w:t>Prentice Hall</w:t>
              </w:r>
            </w:hyperlink>
            <w:r w:rsidRPr="00087395">
              <w:rPr>
                <w:rFonts w:cs="Times New Roman"/>
                <w:color w:val="000000" w:themeColor="text1"/>
                <w:sz w:val="20"/>
                <w:szCs w:val="20"/>
                <w:shd w:val="clear" w:color="auto" w:fill="FFFFFF"/>
              </w:rPr>
              <w:t>.Uper Saddle River</w:t>
            </w:r>
          </w:p>
        </w:tc>
      </w:tr>
      <w:tr w:rsidR="002E3DCD" w:rsidRPr="00087395" w14:paraId="10F218ED" w14:textId="77777777" w:rsidTr="002E3DCD">
        <w:tc>
          <w:tcPr>
            <w:tcW w:w="462" w:type="dxa"/>
          </w:tcPr>
          <w:p w14:paraId="6CD5245B" w14:textId="77777777" w:rsidR="002E3DCD" w:rsidRPr="00087395" w:rsidRDefault="002E3DCD" w:rsidP="00B325E2">
            <w:pPr>
              <w:rPr>
                <w:rFonts w:cs="Times New Roman"/>
                <w:sz w:val="20"/>
                <w:szCs w:val="20"/>
              </w:rPr>
            </w:pPr>
            <w:r w:rsidRPr="00087395">
              <w:rPr>
                <w:rFonts w:cs="Times New Roman"/>
                <w:sz w:val="20"/>
                <w:szCs w:val="20"/>
              </w:rPr>
              <w:t>[3]</w:t>
            </w:r>
          </w:p>
        </w:tc>
        <w:tc>
          <w:tcPr>
            <w:tcW w:w="8718" w:type="dxa"/>
            <w:gridSpan w:val="2"/>
          </w:tcPr>
          <w:p w14:paraId="47E0AA4D"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 xml:space="preserve">Aryana, I. B. P. (2009). </w:t>
            </w:r>
            <w:r w:rsidRPr="00087395">
              <w:rPr>
                <w:rFonts w:cs="Times New Roman"/>
                <w:i/>
                <w:iCs/>
                <w:color w:val="000000" w:themeColor="text1"/>
                <w:sz w:val="20"/>
                <w:szCs w:val="20"/>
              </w:rPr>
              <w:t>Meningkatkan Keterampilan Berpikir Tingkat Tinggi Melalui Pembelajaran</w:t>
            </w:r>
            <w:r w:rsidRPr="00087395">
              <w:rPr>
                <w:rFonts w:cs="Times New Roman"/>
                <w:color w:val="000000" w:themeColor="text1"/>
                <w:sz w:val="20"/>
                <w:szCs w:val="20"/>
              </w:rPr>
              <w:t>. Singaraja: UNDIKSHA.</w:t>
            </w:r>
          </w:p>
        </w:tc>
      </w:tr>
      <w:tr w:rsidR="002E3DCD" w:rsidRPr="00087395" w14:paraId="0B9C95CA" w14:textId="77777777" w:rsidTr="002E3DCD">
        <w:tc>
          <w:tcPr>
            <w:tcW w:w="462" w:type="dxa"/>
          </w:tcPr>
          <w:p w14:paraId="32B3047B" w14:textId="77777777" w:rsidR="002E3DCD" w:rsidRPr="00087395" w:rsidRDefault="002E3DCD" w:rsidP="00B325E2">
            <w:pPr>
              <w:rPr>
                <w:rFonts w:cs="Times New Roman"/>
                <w:sz w:val="20"/>
                <w:szCs w:val="20"/>
              </w:rPr>
            </w:pPr>
            <w:r w:rsidRPr="00087395">
              <w:rPr>
                <w:rFonts w:cs="Times New Roman"/>
                <w:sz w:val="20"/>
                <w:szCs w:val="20"/>
              </w:rPr>
              <w:t>[4]</w:t>
            </w:r>
          </w:p>
        </w:tc>
        <w:tc>
          <w:tcPr>
            <w:tcW w:w="8718" w:type="dxa"/>
            <w:gridSpan w:val="2"/>
          </w:tcPr>
          <w:p w14:paraId="18BFA7FF"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 xml:space="preserve">Filsaisme, Dennis K. (2008). </w:t>
            </w:r>
            <w:r w:rsidRPr="00087395">
              <w:rPr>
                <w:rFonts w:cs="Times New Roman"/>
                <w:i/>
                <w:iCs/>
                <w:color w:val="000000" w:themeColor="text1"/>
                <w:sz w:val="20"/>
                <w:szCs w:val="20"/>
              </w:rPr>
              <w:t>Menguak Rahasia Berpikir Kritis Dan Kreatif</w:t>
            </w:r>
            <w:r w:rsidRPr="00087395">
              <w:rPr>
                <w:rFonts w:cs="Times New Roman"/>
                <w:color w:val="000000" w:themeColor="text1"/>
                <w:sz w:val="20"/>
                <w:szCs w:val="20"/>
              </w:rPr>
              <w:t>. Jakarta: prestasi Pustaka.</w:t>
            </w:r>
          </w:p>
        </w:tc>
      </w:tr>
      <w:tr w:rsidR="002E3DCD" w:rsidRPr="00087395" w14:paraId="45509EFE" w14:textId="77777777" w:rsidTr="002E3DCD">
        <w:tc>
          <w:tcPr>
            <w:tcW w:w="462" w:type="dxa"/>
          </w:tcPr>
          <w:p w14:paraId="112B2A0C" w14:textId="77777777" w:rsidR="002E3DCD" w:rsidRPr="00087395" w:rsidRDefault="002E3DCD" w:rsidP="00B325E2">
            <w:pPr>
              <w:rPr>
                <w:rFonts w:cs="Times New Roman"/>
                <w:sz w:val="20"/>
                <w:szCs w:val="20"/>
              </w:rPr>
            </w:pPr>
            <w:r w:rsidRPr="00087395">
              <w:rPr>
                <w:rFonts w:cs="Times New Roman"/>
                <w:sz w:val="20"/>
                <w:szCs w:val="20"/>
              </w:rPr>
              <w:t>[5]</w:t>
            </w:r>
          </w:p>
        </w:tc>
        <w:tc>
          <w:tcPr>
            <w:tcW w:w="8718" w:type="dxa"/>
            <w:gridSpan w:val="2"/>
          </w:tcPr>
          <w:p w14:paraId="3FF8C2A9"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 xml:space="preserve">Arini, Wahyu &amp; Asmila. 2017. </w:t>
            </w:r>
            <w:r w:rsidRPr="00087395">
              <w:rPr>
                <w:rFonts w:cs="Times New Roman"/>
                <w:i/>
                <w:iCs/>
                <w:color w:val="000000" w:themeColor="text1"/>
                <w:sz w:val="20"/>
                <w:szCs w:val="20"/>
              </w:rPr>
              <w:t xml:space="preserve">Analisis Kemampuan Berpikir Kreatif Pada Materi Cahaya Siswa Kelas VIII SMP Xavarius Kota Lubuklinggau. </w:t>
            </w:r>
            <w:r w:rsidRPr="00087395">
              <w:rPr>
                <w:rFonts w:cs="Times New Roman"/>
                <w:color w:val="000000" w:themeColor="text1"/>
                <w:sz w:val="20"/>
                <w:szCs w:val="20"/>
              </w:rPr>
              <w:t xml:space="preserve">Jurnal </w:t>
            </w:r>
            <w:r w:rsidRPr="00087395">
              <w:rPr>
                <w:rFonts w:cs="Times New Roman"/>
                <w:i/>
                <w:iCs/>
                <w:color w:val="000000" w:themeColor="text1"/>
                <w:sz w:val="20"/>
                <w:szCs w:val="20"/>
              </w:rPr>
              <w:t xml:space="preserve">Science and Physics Education Journal (SPEJ). </w:t>
            </w:r>
            <w:r w:rsidRPr="00087395">
              <w:rPr>
                <w:rFonts w:cs="Times New Roman"/>
                <w:color w:val="000000" w:themeColor="text1"/>
                <w:sz w:val="20"/>
                <w:szCs w:val="20"/>
              </w:rPr>
              <w:t>Vol 1. No 1</w:t>
            </w:r>
          </w:p>
        </w:tc>
      </w:tr>
      <w:tr w:rsidR="002E3DCD" w:rsidRPr="00087395" w14:paraId="76D97017" w14:textId="77777777" w:rsidTr="002E3DCD">
        <w:tc>
          <w:tcPr>
            <w:tcW w:w="462" w:type="dxa"/>
          </w:tcPr>
          <w:p w14:paraId="40F048B2" w14:textId="77777777" w:rsidR="002E3DCD" w:rsidRPr="00087395" w:rsidRDefault="002E3DCD" w:rsidP="00B325E2">
            <w:pPr>
              <w:rPr>
                <w:rFonts w:cs="Times New Roman"/>
                <w:sz w:val="20"/>
                <w:szCs w:val="20"/>
              </w:rPr>
            </w:pPr>
          </w:p>
          <w:p w14:paraId="5D21A702" w14:textId="77777777" w:rsidR="002E3DCD" w:rsidRPr="00087395" w:rsidRDefault="002E3DCD" w:rsidP="00B325E2">
            <w:pPr>
              <w:rPr>
                <w:rFonts w:cs="Times New Roman"/>
                <w:sz w:val="20"/>
                <w:szCs w:val="20"/>
              </w:rPr>
            </w:pPr>
            <w:r w:rsidRPr="00087395">
              <w:rPr>
                <w:rFonts w:cs="Times New Roman"/>
                <w:sz w:val="20"/>
                <w:szCs w:val="20"/>
              </w:rPr>
              <w:t>[6]</w:t>
            </w:r>
          </w:p>
        </w:tc>
        <w:tc>
          <w:tcPr>
            <w:tcW w:w="8718" w:type="dxa"/>
            <w:gridSpan w:val="2"/>
          </w:tcPr>
          <w:p w14:paraId="6F10E977"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Sari,Revi febrina., Sari, Silvi Yulia.,  Darvina, Yenni &amp; Asrizal. 2020.</w:t>
            </w:r>
            <w:r w:rsidRPr="00087395">
              <w:rPr>
                <w:rFonts w:cs="Times New Roman"/>
                <w:i/>
                <w:iCs/>
                <w:color w:val="000000" w:themeColor="text1"/>
                <w:sz w:val="20"/>
                <w:szCs w:val="20"/>
              </w:rPr>
              <w:t xml:space="preserve"> Meta-Analisis Pengaruh Penerapan Model Pembelajaran Inkuiri Terbimbing Terhadap Hasil Belajar Siwa Dalam Pembelajaran Fisika Di SMA. Pillar of Physics Education, Vol 13. No 3, 2020, Hal 451-458</w:t>
            </w:r>
          </w:p>
        </w:tc>
      </w:tr>
      <w:tr w:rsidR="002E3DCD" w:rsidRPr="00087395" w14:paraId="54B6658C" w14:textId="77777777" w:rsidTr="002E3DCD">
        <w:tc>
          <w:tcPr>
            <w:tcW w:w="462" w:type="dxa"/>
          </w:tcPr>
          <w:p w14:paraId="0EAE17EC" w14:textId="77777777" w:rsidR="002E3DCD" w:rsidRPr="00087395" w:rsidRDefault="002E3DCD" w:rsidP="00B325E2">
            <w:pPr>
              <w:rPr>
                <w:rFonts w:cs="Times New Roman"/>
                <w:sz w:val="20"/>
                <w:szCs w:val="20"/>
              </w:rPr>
            </w:pPr>
            <w:r w:rsidRPr="00087395">
              <w:rPr>
                <w:rFonts w:cs="Times New Roman"/>
                <w:sz w:val="20"/>
                <w:szCs w:val="20"/>
              </w:rPr>
              <w:t>[7]</w:t>
            </w:r>
          </w:p>
        </w:tc>
        <w:tc>
          <w:tcPr>
            <w:tcW w:w="8718" w:type="dxa"/>
            <w:gridSpan w:val="2"/>
          </w:tcPr>
          <w:p w14:paraId="47D86C0F"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Syafrinaldi.</w:t>
            </w:r>
            <w:r w:rsidRPr="00087395">
              <w:rPr>
                <w:rFonts w:cs="Times New Roman"/>
                <w:color w:val="000000" w:themeColor="text1"/>
                <w:sz w:val="20"/>
                <w:szCs w:val="20"/>
                <w:lang w:val="en-ID"/>
              </w:rPr>
              <w:t>,</w:t>
            </w:r>
            <w:r w:rsidRPr="00087395">
              <w:rPr>
                <w:rFonts w:cs="Times New Roman"/>
                <w:color w:val="000000" w:themeColor="text1"/>
                <w:sz w:val="20"/>
                <w:szCs w:val="20"/>
              </w:rPr>
              <w:t xml:space="preserve"> Sari, Silvi Yulia,. Darvina,Yenni &amp; Dewi, Wahyuni Satria. 2020. </w:t>
            </w:r>
            <w:r w:rsidRPr="00087395">
              <w:rPr>
                <w:rFonts w:cs="Times New Roman"/>
                <w:i/>
                <w:iCs/>
                <w:color w:val="000000" w:themeColor="text1"/>
                <w:sz w:val="20"/>
                <w:szCs w:val="20"/>
              </w:rPr>
              <w:t>Analisis Ketersediaan HOTS Pada Lembar Kerja Siswa Fisika SMA Kelas XI Semester 1 di Sumatera Barat</w:t>
            </w:r>
            <w:r w:rsidRPr="00087395">
              <w:rPr>
                <w:rFonts w:cs="Times New Roman"/>
                <w:color w:val="000000" w:themeColor="text1"/>
                <w:sz w:val="20"/>
                <w:szCs w:val="20"/>
              </w:rPr>
              <w:t xml:space="preserve">. </w:t>
            </w:r>
            <w:r w:rsidRPr="00087395">
              <w:rPr>
                <w:rFonts w:cs="Times New Roman"/>
                <w:i/>
                <w:iCs/>
                <w:color w:val="000000" w:themeColor="text1"/>
                <w:sz w:val="20"/>
                <w:szCs w:val="20"/>
              </w:rPr>
              <w:t>Pillar of Physics Education, Vol 13. No 3, 2020, Hal 387-394</w:t>
            </w:r>
          </w:p>
        </w:tc>
      </w:tr>
      <w:tr w:rsidR="002E3DCD" w:rsidRPr="00087395" w14:paraId="000CB233" w14:textId="77777777" w:rsidTr="002E3DCD">
        <w:tc>
          <w:tcPr>
            <w:tcW w:w="462" w:type="dxa"/>
          </w:tcPr>
          <w:p w14:paraId="74628D7D" w14:textId="77777777" w:rsidR="002E3DCD" w:rsidRPr="00087395" w:rsidRDefault="002E3DCD" w:rsidP="00B325E2">
            <w:pPr>
              <w:rPr>
                <w:rFonts w:cs="Times New Roman"/>
                <w:sz w:val="20"/>
                <w:szCs w:val="20"/>
              </w:rPr>
            </w:pPr>
            <w:r w:rsidRPr="00087395">
              <w:rPr>
                <w:rFonts w:cs="Times New Roman"/>
                <w:sz w:val="20"/>
                <w:szCs w:val="20"/>
              </w:rPr>
              <w:lastRenderedPageBreak/>
              <w:t>[8]</w:t>
            </w:r>
          </w:p>
        </w:tc>
        <w:tc>
          <w:tcPr>
            <w:tcW w:w="8718" w:type="dxa"/>
            <w:gridSpan w:val="2"/>
          </w:tcPr>
          <w:p w14:paraId="03DAE841" w14:textId="77777777" w:rsidR="002E3DCD" w:rsidRPr="00087395" w:rsidRDefault="002E3DCD" w:rsidP="00B325E2">
            <w:pPr>
              <w:jc w:val="both"/>
              <w:rPr>
                <w:rFonts w:cs="Times New Roman"/>
                <w:noProof/>
                <w:color w:val="000000" w:themeColor="text1"/>
                <w:sz w:val="20"/>
                <w:szCs w:val="20"/>
                <w:lang w:val="id-ID"/>
              </w:rPr>
            </w:pPr>
            <w:r w:rsidRPr="00087395">
              <w:rPr>
                <w:rFonts w:cs="Times New Roman"/>
                <w:noProof/>
                <w:color w:val="000000" w:themeColor="text1"/>
                <w:sz w:val="20"/>
                <w:szCs w:val="20"/>
                <w:lang w:val="id-ID"/>
              </w:rPr>
              <w:t xml:space="preserve">Trianto.2012. </w:t>
            </w:r>
            <w:r w:rsidRPr="00087395">
              <w:rPr>
                <w:rFonts w:cs="Times New Roman"/>
                <w:i/>
                <w:noProof/>
                <w:color w:val="000000" w:themeColor="text1"/>
                <w:sz w:val="20"/>
                <w:szCs w:val="20"/>
                <w:lang w:val="id-ID"/>
              </w:rPr>
              <w:t>Model Pembelajaran Terpadu : Konsep, Strategi dan Implementasinya dalam Kurikulum Tingkat Satuan Pendidikan (KTSP)</w:t>
            </w:r>
            <w:r w:rsidRPr="00087395">
              <w:rPr>
                <w:rFonts w:cs="Times New Roman"/>
                <w:noProof/>
                <w:color w:val="000000" w:themeColor="text1"/>
                <w:sz w:val="20"/>
                <w:szCs w:val="20"/>
                <w:lang w:val="id-ID"/>
              </w:rPr>
              <w:t>. Jakarta : Bumi Aksara.</w:t>
            </w:r>
          </w:p>
        </w:tc>
      </w:tr>
      <w:tr w:rsidR="002E3DCD" w:rsidRPr="00087395" w14:paraId="398F0C0D" w14:textId="77777777" w:rsidTr="002E3DCD">
        <w:tc>
          <w:tcPr>
            <w:tcW w:w="462" w:type="dxa"/>
          </w:tcPr>
          <w:p w14:paraId="021D04EE" w14:textId="77777777" w:rsidR="002E3DCD" w:rsidRPr="00087395" w:rsidRDefault="002E3DCD" w:rsidP="00B325E2">
            <w:pPr>
              <w:rPr>
                <w:rFonts w:cs="Times New Roman"/>
                <w:sz w:val="20"/>
                <w:szCs w:val="20"/>
              </w:rPr>
            </w:pPr>
            <w:r w:rsidRPr="00087395">
              <w:rPr>
                <w:rFonts w:cs="Times New Roman"/>
                <w:sz w:val="20"/>
                <w:szCs w:val="20"/>
              </w:rPr>
              <w:t>[9]</w:t>
            </w:r>
          </w:p>
        </w:tc>
        <w:tc>
          <w:tcPr>
            <w:tcW w:w="8718" w:type="dxa"/>
            <w:gridSpan w:val="2"/>
          </w:tcPr>
          <w:p w14:paraId="2E52CCFF"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Andi Prastowo. (2011). Panduan Kreatif Membuat Bahan Ajar Inovatif. Yogyakarta: Diva Press</w:t>
            </w:r>
          </w:p>
        </w:tc>
      </w:tr>
      <w:tr w:rsidR="002E3DCD" w:rsidRPr="00087395" w14:paraId="22743BC4" w14:textId="77777777" w:rsidTr="002E3DCD">
        <w:tc>
          <w:tcPr>
            <w:tcW w:w="562" w:type="dxa"/>
            <w:gridSpan w:val="2"/>
          </w:tcPr>
          <w:p w14:paraId="3FCE25F1" w14:textId="77777777" w:rsidR="002E3DCD" w:rsidRPr="00087395" w:rsidRDefault="002E3DCD" w:rsidP="00B325E2">
            <w:pPr>
              <w:rPr>
                <w:rFonts w:cs="Times New Roman"/>
                <w:sz w:val="20"/>
                <w:szCs w:val="20"/>
              </w:rPr>
            </w:pPr>
            <w:r w:rsidRPr="00087395">
              <w:rPr>
                <w:rFonts w:cs="Times New Roman"/>
                <w:sz w:val="20"/>
                <w:szCs w:val="20"/>
              </w:rPr>
              <w:t>[10]</w:t>
            </w:r>
          </w:p>
        </w:tc>
        <w:tc>
          <w:tcPr>
            <w:tcW w:w="8618" w:type="dxa"/>
          </w:tcPr>
          <w:p w14:paraId="62925282"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 xml:space="preserve">Dewi,Pramita Sylvia. </w:t>
            </w:r>
            <w:r w:rsidRPr="00087395">
              <w:rPr>
                <w:rFonts w:cs="Times New Roman"/>
                <w:i/>
                <w:iCs/>
                <w:color w:val="000000" w:themeColor="text1"/>
                <w:sz w:val="20"/>
                <w:szCs w:val="20"/>
              </w:rPr>
              <w:t xml:space="preserve">Perspektif Guru Sebagai Implementasi Pembelajaran Inkuiri Terbuka Dan Inkuiri Terbimbing Terhadap Sikap Ilmiah Dalam Pembelajaran sains. </w:t>
            </w:r>
            <w:r w:rsidRPr="00087395">
              <w:rPr>
                <w:rFonts w:cs="Times New Roman"/>
                <w:color w:val="000000" w:themeColor="text1"/>
                <w:sz w:val="20"/>
                <w:szCs w:val="20"/>
              </w:rPr>
              <w:t>Tadris: Jurnal Keguruan dan Ilmu Tarbiyah 01 (2) (2016) 179-186</w:t>
            </w:r>
          </w:p>
        </w:tc>
      </w:tr>
      <w:tr w:rsidR="002E3DCD" w:rsidRPr="00087395" w14:paraId="10E61C98" w14:textId="77777777" w:rsidTr="002E3DCD">
        <w:tc>
          <w:tcPr>
            <w:tcW w:w="562" w:type="dxa"/>
            <w:gridSpan w:val="2"/>
          </w:tcPr>
          <w:p w14:paraId="60258F50" w14:textId="77777777" w:rsidR="002E3DCD" w:rsidRPr="00087395" w:rsidRDefault="002E3DCD" w:rsidP="00B325E2">
            <w:pPr>
              <w:rPr>
                <w:rFonts w:cs="Times New Roman"/>
                <w:sz w:val="20"/>
                <w:szCs w:val="20"/>
              </w:rPr>
            </w:pPr>
            <w:r w:rsidRPr="00087395">
              <w:rPr>
                <w:rFonts w:cs="Times New Roman"/>
                <w:sz w:val="20"/>
                <w:szCs w:val="20"/>
              </w:rPr>
              <w:t>[11]</w:t>
            </w:r>
          </w:p>
        </w:tc>
        <w:tc>
          <w:tcPr>
            <w:tcW w:w="8618" w:type="dxa"/>
          </w:tcPr>
          <w:p w14:paraId="1BF7EA59" w14:textId="77777777" w:rsidR="002E3DCD" w:rsidRPr="00087395" w:rsidRDefault="002E3DCD" w:rsidP="00B325E2">
            <w:pPr>
              <w:rPr>
                <w:rFonts w:cs="Times New Roman"/>
                <w:color w:val="000000" w:themeColor="text1"/>
                <w:sz w:val="20"/>
                <w:szCs w:val="20"/>
              </w:rPr>
            </w:pPr>
            <w:r w:rsidRPr="00087395">
              <w:rPr>
                <w:rFonts w:cs="Times New Roman"/>
                <w:noProof/>
                <w:color w:val="000000" w:themeColor="text1"/>
                <w:sz w:val="20"/>
                <w:szCs w:val="20"/>
              </w:rPr>
              <w:t xml:space="preserve">Sanjaya, W., 2016. </w:t>
            </w:r>
            <w:r w:rsidRPr="00AB0590">
              <w:rPr>
                <w:rFonts w:cs="Times New Roman"/>
                <w:i/>
                <w:iCs/>
                <w:noProof/>
                <w:color w:val="000000" w:themeColor="text1"/>
                <w:sz w:val="20"/>
                <w:szCs w:val="20"/>
              </w:rPr>
              <w:t>Strategi Pembelajaran Berorentasi Standar Proses Pendidikan</w:t>
            </w:r>
            <w:r w:rsidRPr="00087395">
              <w:rPr>
                <w:rFonts w:cs="Times New Roman"/>
                <w:noProof/>
                <w:color w:val="000000" w:themeColor="text1"/>
                <w:sz w:val="20"/>
                <w:szCs w:val="20"/>
              </w:rPr>
              <w:t>. In: Jakarta: Prenamedia Group.</w:t>
            </w:r>
          </w:p>
        </w:tc>
      </w:tr>
      <w:tr w:rsidR="002E3DCD" w:rsidRPr="00087395" w14:paraId="36485C10" w14:textId="77777777" w:rsidTr="002E3DCD">
        <w:tc>
          <w:tcPr>
            <w:tcW w:w="562" w:type="dxa"/>
            <w:gridSpan w:val="2"/>
          </w:tcPr>
          <w:p w14:paraId="66E3B8E6" w14:textId="77777777" w:rsidR="002E3DCD" w:rsidRPr="00087395" w:rsidRDefault="002E3DCD" w:rsidP="00B325E2">
            <w:pPr>
              <w:rPr>
                <w:rFonts w:cs="Times New Roman"/>
                <w:sz w:val="20"/>
                <w:szCs w:val="20"/>
              </w:rPr>
            </w:pPr>
            <w:r w:rsidRPr="00087395">
              <w:rPr>
                <w:rFonts w:cs="Times New Roman"/>
                <w:sz w:val="20"/>
                <w:szCs w:val="20"/>
              </w:rPr>
              <w:t>[12]</w:t>
            </w:r>
          </w:p>
        </w:tc>
        <w:tc>
          <w:tcPr>
            <w:tcW w:w="8618" w:type="dxa"/>
          </w:tcPr>
          <w:p w14:paraId="49394CE9" w14:textId="77777777" w:rsidR="002E3DCD" w:rsidRPr="00087395" w:rsidRDefault="002E3DCD" w:rsidP="00B325E2">
            <w:pPr>
              <w:jc w:val="both"/>
              <w:rPr>
                <w:rFonts w:cs="Times New Roman"/>
                <w:color w:val="000000" w:themeColor="text1"/>
                <w:sz w:val="20"/>
                <w:szCs w:val="20"/>
              </w:rPr>
            </w:pPr>
            <w:r w:rsidRPr="00087395">
              <w:rPr>
                <w:rStyle w:val="blue-tooltip"/>
                <w:rFonts w:cs="Times New Roman"/>
                <w:color w:val="000000" w:themeColor="text1"/>
                <w:sz w:val="20"/>
                <w:szCs w:val="20"/>
                <w:shd w:val="clear" w:color="auto" w:fill="FFFFFF"/>
              </w:rPr>
              <w:t>Goval, Saroj., Yadav, Surendra &amp; Mathuria, Manish.</w:t>
            </w:r>
            <w:r w:rsidRPr="00087395">
              <w:rPr>
                <w:rFonts w:cs="Times New Roman"/>
                <w:color w:val="000000" w:themeColor="text1"/>
                <w:sz w:val="20"/>
                <w:szCs w:val="20"/>
              </w:rPr>
              <w:t xml:space="preserve"> 2016. </w:t>
            </w:r>
            <w:r w:rsidRPr="00087395">
              <w:rPr>
                <w:rFonts w:cs="Times New Roman"/>
                <w:i/>
                <w:iCs/>
                <w:color w:val="000000" w:themeColor="text1"/>
                <w:sz w:val="20"/>
                <w:szCs w:val="20"/>
              </w:rPr>
              <w:t xml:space="preserve">Exploring concept of QR code and its benefits in digital education system. </w:t>
            </w:r>
            <w:hyperlink r:id="rId29" w:history="1">
              <w:r w:rsidRPr="00087395">
                <w:rPr>
                  <w:rStyle w:val="Hyperlink"/>
                  <w:rFonts w:cs="Times New Roman"/>
                  <w:color w:val="000000" w:themeColor="text1"/>
                  <w:szCs w:val="20"/>
                  <w:shd w:val="clear" w:color="auto" w:fill="FFFFFF"/>
                </w:rPr>
                <w:t> International Conference on Advances in Computing, Communications and Informatics (ICACCI)</w:t>
              </w:r>
            </w:hyperlink>
            <w:r w:rsidRPr="00087395">
              <w:rPr>
                <w:rFonts w:cs="Times New Roman"/>
                <w:color w:val="000000" w:themeColor="text1"/>
                <w:sz w:val="20"/>
                <w:szCs w:val="20"/>
              </w:rPr>
              <w:t xml:space="preserve"> : Jaipur : India</w:t>
            </w:r>
          </w:p>
        </w:tc>
      </w:tr>
      <w:tr w:rsidR="002E3DCD" w:rsidRPr="00087395" w14:paraId="04958210" w14:textId="77777777" w:rsidTr="002E3DCD">
        <w:tc>
          <w:tcPr>
            <w:tcW w:w="562" w:type="dxa"/>
            <w:gridSpan w:val="2"/>
          </w:tcPr>
          <w:p w14:paraId="1100AE5A" w14:textId="77777777" w:rsidR="002E3DCD" w:rsidRPr="00087395" w:rsidRDefault="002E3DCD" w:rsidP="00B325E2">
            <w:pPr>
              <w:rPr>
                <w:rFonts w:cs="Times New Roman"/>
                <w:sz w:val="20"/>
                <w:szCs w:val="20"/>
              </w:rPr>
            </w:pPr>
            <w:r w:rsidRPr="00087395">
              <w:rPr>
                <w:rFonts w:cs="Times New Roman"/>
                <w:sz w:val="20"/>
                <w:szCs w:val="20"/>
              </w:rPr>
              <w:t>[13]</w:t>
            </w:r>
          </w:p>
        </w:tc>
        <w:tc>
          <w:tcPr>
            <w:tcW w:w="8618" w:type="dxa"/>
          </w:tcPr>
          <w:p w14:paraId="622D72AF"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 xml:space="preserve">Kuntarto, E. (2017). </w:t>
            </w:r>
            <w:r w:rsidRPr="00AB0590">
              <w:rPr>
                <w:rFonts w:cs="Times New Roman"/>
                <w:i/>
                <w:iCs/>
                <w:color w:val="000000" w:themeColor="text1"/>
                <w:sz w:val="20"/>
                <w:szCs w:val="20"/>
              </w:rPr>
              <w:t>Keefektifan Model Pembelajaran Daring dalam Perkuliahan Bahasa Indonesia di Perguruan Tinggi. Indonesian Language Education and Literatur</w:t>
            </w:r>
            <w:r w:rsidRPr="00087395">
              <w:rPr>
                <w:rFonts w:cs="Times New Roman"/>
                <w:color w:val="000000" w:themeColor="text1"/>
                <w:sz w:val="20"/>
                <w:szCs w:val="20"/>
              </w:rPr>
              <w:t>e, 3(1), 99-110. 10.24235/ileal.v3i1.1820</w:t>
            </w:r>
          </w:p>
        </w:tc>
      </w:tr>
      <w:tr w:rsidR="002E3DCD" w:rsidRPr="00087395" w14:paraId="59ECEB51" w14:textId="77777777" w:rsidTr="002E3DCD">
        <w:tc>
          <w:tcPr>
            <w:tcW w:w="562" w:type="dxa"/>
            <w:gridSpan w:val="2"/>
          </w:tcPr>
          <w:p w14:paraId="76AB5529" w14:textId="77777777" w:rsidR="002E3DCD" w:rsidRPr="00087395" w:rsidRDefault="002E3DCD" w:rsidP="00B325E2">
            <w:pPr>
              <w:rPr>
                <w:rFonts w:cs="Times New Roman"/>
                <w:sz w:val="20"/>
                <w:szCs w:val="20"/>
              </w:rPr>
            </w:pPr>
            <w:r w:rsidRPr="00087395">
              <w:rPr>
                <w:rFonts w:cs="Times New Roman"/>
                <w:sz w:val="20"/>
                <w:szCs w:val="20"/>
              </w:rPr>
              <w:t>[14]</w:t>
            </w:r>
          </w:p>
        </w:tc>
        <w:tc>
          <w:tcPr>
            <w:tcW w:w="8618" w:type="dxa"/>
          </w:tcPr>
          <w:p w14:paraId="25EEEC53"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 xml:space="preserve">Ardiansyah, I. (2013). </w:t>
            </w:r>
            <w:r w:rsidRPr="00AB0590">
              <w:rPr>
                <w:rFonts w:cs="Times New Roman"/>
                <w:i/>
                <w:iCs/>
                <w:color w:val="000000" w:themeColor="text1"/>
                <w:sz w:val="20"/>
                <w:szCs w:val="20"/>
              </w:rPr>
              <w:t>Eksplorasi Pola Komunikasi dalam Diskusi Menggunakan Moddle pada Perkuliahan Simulasi</w:t>
            </w:r>
            <w:r w:rsidRPr="00087395">
              <w:rPr>
                <w:rFonts w:cs="Times New Roman"/>
                <w:color w:val="000000" w:themeColor="text1"/>
                <w:sz w:val="20"/>
                <w:szCs w:val="20"/>
              </w:rPr>
              <w:t xml:space="preserve"> </w:t>
            </w:r>
            <w:r w:rsidRPr="00AB0590">
              <w:rPr>
                <w:rFonts w:cs="Times New Roman"/>
                <w:i/>
                <w:iCs/>
                <w:color w:val="000000" w:themeColor="text1"/>
                <w:sz w:val="20"/>
                <w:szCs w:val="20"/>
              </w:rPr>
              <w:t>Pembelajaran Kimia</w:t>
            </w:r>
            <w:r w:rsidRPr="00087395">
              <w:rPr>
                <w:rFonts w:cs="Times New Roman"/>
                <w:color w:val="000000" w:themeColor="text1"/>
                <w:sz w:val="20"/>
                <w:szCs w:val="20"/>
              </w:rPr>
              <w:t>. Bandung: Universitas Pendidikan Indonesia.</w:t>
            </w:r>
          </w:p>
        </w:tc>
      </w:tr>
      <w:tr w:rsidR="002E3DCD" w:rsidRPr="00087395" w14:paraId="06B74174" w14:textId="77777777" w:rsidTr="002E3DCD">
        <w:trPr>
          <w:trHeight w:val="699"/>
        </w:trPr>
        <w:tc>
          <w:tcPr>
            <w:tcW w:w="562" w:type="dxa"/>
            <w:gridSpan w:val="2"/>
          </w:tcPr>
          <w:p w14:paraId="710C60FC" w14:textId="77777777" w:rsidR="002E3DCD" w:rsidRPr="00087395" w:rsidRDefault="002E3DCD" w:rsidP="00B325E2">
            <w:pPr>
              <w:rPr>
                <w:rFonts w:cs="Times New Roman"/>
                <w:sz w:val="20"/>
                <w:szCs w:val="20"/>
              </w:rPr>
            </w:pPr>
            <w:r w:rsidRPr="00087395">
              <w:rPr>
                <w:rFonts w:cs="Times New Roman"/>
                <w:sz w:val="20"/>
                <w:szCs w:val="20"/>
              </w:rPr>
              <w:t>[15]</w:t>
            </w:r>
          </w:p>
        </w:tc>
        <w:tc>
          <w:tcPr>
            <w:tcW w:w="8618" w:type="dxa"/>
          </w:tcPr>
          <w:p w14:paraId="02F1863B"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Imelda, Elsa., Darvina, Yenni</w:t>
            </w:r>
            <w:r>
              <w:rPr>
                <w:rFonts w:cs="Times New Roman"/>
                <w:color w:val="000000" w:themeColor="text1"/>
                <w:sz w:val="20"/>
                <w:szCs w:val="20"/>
              </w:rPr>
              <w:t xml:space="preserve"> &amp;</w:t>
            </w:r>
            <w:r w:rsidRPr="00087395">
              <w:rPr>
                <w:rFonts w:cs="Times New Roman"/>
                <w:color w:val="000000" w:themeColor="text1"/>
                <w:sz w:val="20"/>
                <w:szCs w:val="20"/>
              </w:rPr>
              <w:t xml:space="preserve"> Sari, Silvi Yulia., 2019. </w:t>
            </w:r>
            <w:r w:rsidRPr="00087395">
              <w:rPr>
                <w:rFonts w:cs="Times New Roman"/>
                <w:i/>
                <w:iCs/>
                <w:sz w:val="20"/>
                <w:szCs w:val="20"/>
              </w:rPr>
              <w:t>Validitas Lks Beroerientasi Hots Dalam Model Inkuiri Terbimbing Pada Materi Kalor Dan Teori Kinetik Gas</w:t>
            </w:r>
            <w:r w:rsidRPr="00087395">
              <w:rPr>
                <w:rFonts w:cs="Times New Roman"/>
                <w:sz w:val="20"/>
                <w:szCs w:val="20"/>
              </w:rPr>
              <w:t xml:space="preserve">. </w:t>
            </w:r>
            <w:r w:rsidRPr="00087395">
              <w:rPr>
                <w:rFonts w:cs="Times New Roman"/>
                <w:i/>
                <w:iCs/>
                <w:sz w:val="20"/>
                <w:szCs w:val="20"/>
              </w:rPr>
              <w:t xml:space="preserve">Pillar of Physics Education, Vol 12. No 4, 2019, 729-736 </w:t>
            </w:r>
            <w:r w:rsidRPr="00087395">
              <w:rPr>
                <w:rFonts w:cs="Times New Roman"/>
                <w:sz w:val="20"/>
                <w:szCs w:val="20"/>
              </w:rPr>
              <w:t>729</w:t>
            </w:r>
          </w:p>
        </w:tc>
      </w:tr>
      <w:tr w:rsidR="002E3DCD" w:rsidRPr="00087395" w14:paraId="6BB0338D" w14:textId="77777777" w:rsidTr="002E3DCD">
        <w:tc>
          <w:tcPr>
            <w:tcW w:w="562" w:type="dxa"/>
            <w:gridSpan w:val="2"/>
          </w:tcPr>
          <w:p w14:paraId="3F56C593" w14:textId="77777777" w:rsidR="002E3DCD" w:rsidRPr="00087395" w:rsidRDefault="002E3DCD" w:rsidP="00B325E2">
            <w:pPr>
              <w:rPr>
                <w:rFonts w:cs="Times New Roman"/>
                <w:sz w:val="20"/>
                <w:szCs w:val="20"/>
              </w:rPr>
            </w:pPr>
            <w:r w:rsidRPr="00087395">
              <w:rPr>
                <w:rFonts w:cs="Times New Roman"/>
                <w:sz w:val="20"/>
                <w:szCs w:val="20"/>
              </w:rPr>
              <w:t>[16]</w:t>
            </w:r>
          </w:p>
        </w:tc>
        <w:tc>
          <w:tcPr>
            <w:tcW w:w="8618" w:type="dxa"/>
          </w:tcPr>
          <w:p w14:paraId="7EE67F57" w14:textId="77777777" w:rsidR="002E3DCD" w:rsidRPr="00087395" w:rsidRDefault="002E3DCD" w:rsidP="00B325E2">
            <w:pPr>
              <w:jc w:val="both"/>
              <w:rPr>
                <w:rFonts w:cs="Times New Roman"/>
                <w:color w:val="000000" w:themeColor="text1"/>
                <w:sz w:val="20"/>
                <w:szCs w:val="20"/>
              </w:rPr>
            </w:pPr>
            <w:r w:rsidRPr="00087395">
              <w:rPr>
                <w:rFonts w:cs="Times New Roman"/>
                <w:noProof/>
                <w:color w:val="000000" w:themeColor="text1"/>
                <w:sz w:val="20"/>
                <w:szCs w:val="20"/>
              </w:rPr>
              <w:t xml:space="preserve">Arikunto, S., 2005. </w:t>
            </w:r>
            <w:r w:rsidRPr="00AB0590">
              <w:rPr>
                <w:rFonts w:cs="Times New Roman"/>
                <w:i/>
                <w:iCs/>
                <w:noProof/>
                <w:color w:val="000000" w:themeColor="text1"/>
                <w:sz w:val="20"/>
                <w:szCs w:val="20"/>
              </w:rPr>
              <w:t>Manajemen Peneltian</w:t>
            </w:r>
            <w:r w:rsidRPr="00087395">
              <w:rPr>
                <w:rFonts w:cs="Times New Roman"/>
                <w:noProof/>
                <w:color w:val="000000" w:themeColor="text1"/>
                <w:sz w:val="20"/>
                <w:szCs w:val="20"/>
              </w:rPr>
              <w:t>. Jakarta: PT Rineka Cipta.</w:t>
            </w:r>
          </w:p>
        </w:tc>
      </w:tr>
      <w:tr w:rsidR="002E3DCD" w:rsidRPr="00087395" w14:paraId="4D5A4FA7" w14:textId="77777777" w:rsidTr="002E3DCD">
        <w:tc>
          <w:tcPr>
            <w:tcW w:w="562" w:type="dxa"/>
            <w:gridSpan w:val="2"/>
          </w:tcPr>
          <w:p w14:paraId="61B6874E" w14:textId="77777777" w:rsidR="002E3DCD" w:rsidRPr="00087395" w:rsidRDefault="002E3DCD" w:rsidP="00B325E2">
            <w:pPr>
              <w:rPr>
                <w:rFonts w:cs="Times New Roman"/>
                <w:sz w:val="20"/>
                <w:szCs w:val="20"/>
              </w:rPr>
            </w:pPr>
            <w:r w:rsidRPr="00087395">
              <w:rPr>
                <w:rFonts w:cs="Times New Roman"/>
                <w:sz w:val="20"/>
                <w:szCs w:val="20"/>
              </w:rPr>
              <w:t>[17]</w:t>
            </w:r>
          </w:p>
        </w:tc>
        <w:tc>
          <w:tcPr>
            <w:tcW w:w="8618" w:type="dxa"/>
          </w:tcPr>
          <w:p w14:paraId="3271A882" w14:textId="77777777" w:rsidR="002E3DCD" w:rsidRPr="00087395" w:rsidRDefault="002E3DCD" w:rsidP="00B325E2">
            <w:pPr>
              <w:jc w:val="both"/>
              <w:rPr>
                <w:rFonts w:cs="Times New Roman"/>
                <w:iCs/>
                <w:color w:val="000000" w:themeColor="text1"/>
                <w:sz w:val="20"/>
                <w:szCs w:val="20"/>
              </w:rPr>
            </w:pPr>
            <w:r w:rsidRPr="00087395">
              <w:rPr>
                <w:rFonts w:cs="Times New Roman"/>
                <w:iCs/>
                <w:color w:val="000000" w:themeColor="text1"/>
                <w:sz w:val="20"/>
                <w:szCs w:val="20"/>
              </w:rPr>
              <w:t xml:space="preserve">Arini, &amp; junaidi. (2018). </w:t>
            </w:r>
            <w:r w:rsidRPr="00087395">
              <w:rPr>
                <w:rFonts w:cs="Times New Roman"/>
                <w:i/>
                <w:color w:val="000000" w:themeColor="text1"/>
                <w:sz w:val="20"/>
                <w:szCs w:val="20"/>
              </w:rPr>
              <w:t>Analisis Kemampuan Berpikir Kritis Pada Mata Pelajaran Fisika Untuk Pokok Pembahasan Vektor Siswa Kelas X SMAN  4 Lubuklinggau, Sumatera Selatan</w:t>
            </w:r>
            <w:r w:rsidRPr="00087395">
              <w:rPr>
                <w:rFonts w:cs="Times New Roman"/>
                <w:iCs/>
                <w:color w:val="000000" w:themeColor="text1"/>
                <w:sz w:val="20"/>
                <w:szCs w:val="20"/>
              </w:rPr>
              <w:t>. Jurnal Berkala Fisika Indonesia. Vol (10). NO.1</w:t>
            </w:r>
          </w:p>
        </w:tc>
      </w:tr>
      <w:tr w:rsidR="002E3DCD" w:rsidRPr="00087395" w14:paraId="244D40A4" w14:textId="77777777" w:rsidTr="002E3DCD">
        <w:tc>
          <w:tcPr>
            <w:tcW w:w="562" w:type="dxa"/>
            <w:gridSpan w:val="2"/>
          </w:tcPr>
          <w:p w14:paraId="1CAE9E00" w14:textId="77777777" w:rsidR="002E3DCD" w:rsidRPr="00087395" w:rsidRDefault="002E3DCD" w:rsidP="00B325E2">
            <w:pPr>
              <w:rPr>
                <w:rFonts w:cs="Times New Roman"/>
                <w:sz w:val="20"/>
                <w:szCs w:val="20"/>
              </w:rPr>
            </w:pPr>
            <w:r w:rsidRPr="00087395">
              <w:rPr>
                <w:rFonts w:cs="Times New Roman"/>
                <w:sz w:val="20"/>
                <w:szCs w:val="20"/>
              </w:rPr>
              <w:t>[18]</w:t>
            </w:r>
          </w:p>
        </w:tc>
        <w:tc>
          <w:tcPr>
            <w:tcW w:w="8618" w:type="dxa"/>
          </w:tcPr>
          <w:p w14:paraId="71F021CA" w14:textId="77777777" w:rsidR="002E3DCD" w:rsidRPr="00087395" w:rsidRDefault="002E3DCD" w:rsidP="00B325E2">
            <w:pPr>
              <w:jc w:val="both"/>
              <w:rPr>
                <w:rFonts w:cs="Times New Roman"/>
                <w:iCs/>
                <w:color w:val="000000" w:themeColor="text1"/>
                <w:sz w:val="20"/>
                <w:szCs w:val="20"/>
              </w:rPr>
            </w:pPr>
            <w:r w:rsidRPr="00087395">
              <w:rPr>
                <w:rFonts w:cs="Times New Roman"/>
                <w:sz w:val="20"/>
                <w:szCs w:val="20"/>
              </w:rPr>
              <w:t xml:space="preserve">Arini, Wahyu &amp; Asmila. 2017. </w:t>
            </w:r>
            <w:r w:rsidRPr="00087395">
              <w:rPr>
                <w:rFonts w:cs="Times New Roman"/>
                <w:i/>
                <w:iCs/>
                <w:sz w:val="20"/>
                <w:szCs w:val="20"/>
              </w:rPr>
              <w:t xml:space="preserve">Analisis Kemampuan Berpikir Kreatif Pada Materi Cahaya Siswa Kelas VIII SMP Xavarius Kota Lubuklinggau. </w:t>
            </w:r>
            <w:r w:rsidRPr="00087395">
              <w:rPr>
                <w:rFonts w:cs="Times New Roman"/>
                <w:sz w:val="20"/>
                <w:szCs w:val="20"/>
              </w:rPr>
              <w:t xml:space="preserve">Jurnal </w:t>
            </w:r>
            <w:r w:rsidRPr="00087395">
              <w:rPr>
                <w:rFonts w:cs="Times New Roman"/>
                <w:i/>
                <w:iCs/>
                <w:sz w:val="20"/>
                <w:szCs w:val="20"/>
              </w:rPr>
              <w:t xml:space="preserve">Science and Physics Education Journal (SPEJ). </w:t>
            </w:r>
            <w:r w:rsidRPr="00087395">
              <w:rPr>
                <w:rFonts w:cs="Times New Roman"/>
                <w:sz w:val="20"/>
                <w:szCs w:val="20"/>
              </w:rPr>
              <w:t>Vol 1. No 1</w:t>
            </w:r>
          </w:p>
        </w:tc>
      </w:tr>
      <w:tr w:rsidR="002E3DCD" w:rsidRPr="00087395" w14:paraId="69DCFD25" w14:textId="77777777" w:rsidTr="002E3DCD">
        <w:tc>
          <w:tcPr>
            <w:tcW w:w="562" w:type="dxa"/>
            <w:gridSpan w:val="2"/>
          </w:tcPr>
          <w:p w14:paraId="42B5899A" w14:textId="77777777" w:rsidR="002E3DCD" w:rsidRPr="00087395" w:rsidRDefault="002E3DCD" w:rsidP="00B325E2">
            <w:pPr>
              <w:rPr>
                <w:rFonts w:cs="Times New Roman"/>
                <w:sz w:val="20"/>
                <w:szCs w:val="20"/>
              </w:rPr>
            </w:pPr>
            <w:r w:rsidRPr="00087395">
              <w:rPr>
                <w:rFonts w:cs="Times New Roman"/>
                <w:sz w:val="20"/>
                <w:szCs w:val="20"/>
              </w:rPr>
              <w:t>[19]</w:t>
            </w:r>
          </w:p>
        </w:tc>
        <w:tc>
          <w:tcPr>
            <w:tcW w:w="8618" w:type="dxa"/>
          </w:tcPr>
          <w:p w14:paraId="496CB15C"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Zikri, Afdatul &amp; Darvina, Yenni., 2020</w:t>
            </w:r>
            <w:r w:rsidRPr="00087395">
              <w:rPr>
                <w:rFonts w:cs="Times New Roman"/>
                <w:b/>
                <w:bCs/>
                <w:color w:val="000000" w:themeColor="text1"/>
                <w:sz w:val="20"/>
                <w:szCs w:val="20"/>
              </w:rPr>
              <w:t xml:space="preserve">. </w:t>
            </w:r>
            <w:r w:rsidRPr="00087395">
              <w:rPr>
                <w:rStyle w:val="Heading1Char"/>
                <w:rFonts w:cs="Times New Roman"/>
                <w:bCs/>
                <w:i/>
                <w:color w:val="000000" w:themeColor="text1"/>
                <w:sz w:val="20"/>
                <w:szCs w:val="20"/>
              </w:rPr>
              <w:t xml:space="preserve">Perbandingan keterampilan berpikir kritis dan kreatif siswa dengan menerapkan lks berbasis problem solving dan inkuiri terbimbing pada materi kalor dan teori kinetik gas kelas </w:t>
            </w:r>
            <w:r>
              <w:rPr>
                <w:rStyle w:val="Heading1Char"/>
                <w:rFonts w:cs="Times New Roman"/>
                <w:bCs/>
                <w:i/>
                <w:color w:val="000000" w:themeColor="text1"/>
                <w:sz w:val="20"/>
                <w:szCs w:val="20"/>
              </w:rPr>
              <w:t>XI</w:t>
            </w:r>
            <w:r w:rsidRPr="00087395">
              <w:rPr>
                <w:rStyle w:val="Heading1Char"/>
                <w:rFonts w:cs="Times New Roman"/>
                <w:bCs/>
                <w:i/>
                <w:color w:val="000000" w:themeColor="text1"/>
                <w:sz w:val="20"/>
                <w:szCs w:val="20"/>
              </w:rPr>
              <w:t xml:space="preserve"> SMAN di Sumatera Barat.</w:t>
            </w:r>
            <w:r w:rsidRPr="00087395">
              <w:rPr>
                <w:rFonts w:cs="Times New Roman"/>
                <w:i/>
                <w:iCs/>
                <w:color w:val="000000" w:themeColor="text1"/>
                <w:sz w:val="20"/>
                <w:szCs w:val="20"/>
              </w:rPr>
              <w:t xml:space="preserve"> Pillar of Physics Education, Vol 13. No 1, 2020, 41-48</w:t>
            </w:r>
          </w:p>
        </w:tc>
      </w:tr>
      <w:tr w:rsidR="002E3DCD" w:rsidRPr="00087395" w14:paraId="65B127C8" w14:textId="77777777" w:rsidTr="002E3DCD">
        <w:tc>
          <w:tcPr>
            <w:tcW w:w="562" w:type="dxa"/>
            <w:gridSpan w:val="2"/>
          </w:tcPr>
          <w:p w14:paraId="5DE875C4" w14:textId="77777777" w:rsidR="002E3DCD" w:rsidRPr="00087395" w:rsidRDefault="002E3DCD" w:rsidP="00B325E2">
            <w:pPr>
              <w:rPr>
                <w:rFonts w:cs="Times New Roman"/>
                <w:sz w:val="20"/>
                <w:szCs w:val="20"/>
              </w:rPr>
            </w:pPr>
            <w:r w:rsidRPr="00087395">
              <w:rPr>
                <w:rFonts w:cs="Times New Roman"/>
                <w:sz w:val="20"/>
                <w:szCs w:val="20"/>
              </w:rPr>
              <w:t>[20]</w:t>
            </w:r>
          </w:p>
        </w:tc>
        <w:tc>
          <w:tcPr>
            <w:tcW w:w="8618" w:type="dxa"/>
          </w:tcPr>
          <w:p w14:paraId="39FACDAD" w14:textId="77777777" w:rsidR="002E3DCD" w:rsidRPr="00087395" w:rsidRDefault="002E3DCD" w:rsidP="00B325E2">
            <w:pPr>
              <w:jc w:val="both"/>
              <w:rPr>
                <w:rFonts w:cs="Times New Roman"/>
                <w:color w:val="000000" w:themeColor="text1"/>
                <w:sz w:val="20"/>
                <w:szCs w:val="20"/>
              </w:rPr>
            </w:pPr>
            <w:r w:rsidRPr="00087395">
              <w:rPr>
                <w:rFonts w:cs="Times New Roman"/>
                <w:color w:val="000000" w:themeColor="text1"/>
                <w:sz w:val="20"/>
                <w:szCs w:val="20"/>
              </w:rPr>
              <w:t xml:space="preserve">Yarsina, desra., Sari, Silvi Yulia., Darvina, Yenni &amp; Asrizal. 2020. </w:t>
            </w:r>
            <w:r w:rsidRPr="00AB0590">
              <w:rPr>
                <w:rFonts w:cs="Times New Roman"/>
                <w:i/>
                <w:iCs/>
                <w:color w:val="000000" w:themeColor="text1"/>
                <w:sz w:val="20"/>
                <w:szCs w:val="20"/>
              </w:rPr>
              <w:t>Kajian Literatur Pengaruh L</w:t>
            </w:r>
            <w:r>
              <w:rPr>
                <w:rFonts w:cs="Times New Roman"/>
                <w:i/>
                <w:iCs/>
                <w:color w:val="000000" w:themeColor="text1"/>
                <w:sz w:val="20"/>
                <w:szCs w:val="20"/>
              </w:rPr>
              <w:t>KS</w:t>
            </w:r>
            <w:r w:rsidRPr="00AB0590">
              <w:rPr>
                <w:rFonts w:cs="Times New Roman"/>
                <w:i/>
                <w:iCs/>
                <w:color w:val="000000" w:themeColor="text1"/>
                <w:sz w:val="20"/>
                <w:szCs w:val="20"/>
              </w:rPr>
              <w:t xml:space="preserve"> Inkuiri Terbimbing Terhadap Hasil Belajar Fisika Siswa Untuk Berbagai Jenjang Pendidikan</w:t>
            </w:r>
            <w:r w:rsidRPr="00087395">
              <w:rPr>
                <w:rFonts w:cs="Times New Roman"/>
                <w:color w:val="000000" w:themeColor="text1"/>
                <w:sz w:val="20"/>
                <w:szCs w:val="20"/>
              </w:rPr>
              <w:t xml:space="preserve">. </w:t>
            </w:r>
            <w:r w:rsidRPr="00087395">
              <w:rPr>
                <w:rFonts w:cs="Times New Roman"/>
                <w:i/>
                <w:iCs/>
                <w:color w:val="000000" w:themeColor="text1"/>
                <w:sz w:val="20"/>
                <w:szCs w:val="20"/>
              </w:rPr>
              <w:t>Pillar of Physics Education, Vol 13. No 3, 2020, Hal 467-474</w:t>
            </w:r>
          </w:p>
        </w:tc>
      </w:tr>
    </w:tbl>
    <w:p w14:paraId="5E1A5872" w14:textId="77777777" w:rsidR="007C36FF" w:rsidRDefault="007C36FF">
      <w:pPr>
        <w:spacing w:after="0" w:line="240" w:lineRule="auto"/>
        <w:rPr>
          <w:rFonts w:cs="Times New Roman"/>
          <w:sz w:val="20"/>
          <w:szCs w:val="20"/>
        </w:rPr>
      </w:pPr>
    </w:p>
    <w:sectPr w:rsidR="007C36FF" w:rsidSect="007C36FF">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BA611" w14:textId="77777777" w:rsidR="001573D0" w:rsidRDefault="001573D0">
      <w:pPr>
        <w:spacing w:line="240" w:lineRule="auto"/>
      </w:pPr>
      <w:r>
        <w:separator/>
      </w:r>
    </w:p>
  </w:endnote>
  <w:endnote w:type="continuationSeparator" w:id="0">
    <w:p w14:paraId="2BF83E0E" w14:textId="77777777" w:rsidR="001573D0" w:rsidRDefault="00157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073309"/>
    </w:sdtPr>
    <w:sdtEndPr/>
    <w:sdtContent>
      <w:p w14:paraId="1445EF82" w14:textId="77777777" w:rsidR="007C36FF" w:rsidRDefault="007C36FF">
        <w:pPr>
          <w:pStyle w:val="Footer"/>
          <w:tabs>
            <w:tab w:val="right" w:pos="9072"/>
          </w:tabs>
        </w:pPr>
      </w:p>
      <w:p w14:paraId="5A0200BA" w14:textId="77777777" w:rsidR="007C36FF" w:rsidRDefault="00740064">
        <w:pPr>
          <w:pStyle w:val="Footer"/>
          <w:tabs>
            <w:tab w:val="right" w:pos="9072"/>
          </w:tabs>
        </w:pPr>
        <w:r>
          <w:tab/>
        </w:r>
        <w:r>
          <w:tab/>
        </w:r>
        <w:sdt>
          <w:sdtPr>
            <w:id w:val="-1044060715"/>
            <w:text/>
          </w:sdtPr>
          <w:sdtEndPr/>
          <w:sdtContent>
            <w:r>
              <w:rPr>
                <w:i/>
                <w:iCs/>
                <w:sz w:val="20"/>
                <w:szCs w:val="18"/>
              </w:rPr>
              <w:t>Pillar of Physics Education</w:t>
            </w:r>
            <w:r>
              <w:rPr>
                <w:b/>
                <w:bCs/>
                <w:sz w:val="20"/>
                <w:szCs w:val="18"/>
              </w:rPr>
              <w:t>,</w:t>
            </w:r>
            <w:r>
              <w:rPr>
                <w:sz w:val="20"/>
                <w:szCs w:val="18"/>
              </w:rPr>
              <w:t xml:space="preserve"> page.</w:t>
            </w:r>
          </w:sdtContent>
        </w:sdt>
        <w:r>
          <w:t xml:space="preserve"> | </w:t>
        </w:r>
        <w:r w:rsidR="00CF0480">
          <w:fldChar w:fldCharType="begin"/>
        </w:r>
        <w:r>
          <w:instrText xml:space="preserve"> PAGE   \* MERGEFORMAT </w:instrText>
        </w:r>
        <w:r w:rsidR="00CF0480">
          <w:fldChar w:fldCharType="separate"/>
        </w:r>
        <w:r w:rsidR="00241DD7">
          <w:rPr>
            <w:noProof/>
          </w:rPr>
          <w:t>2</w:t>
        </w:r>
        <w:r w:rsidR="00CF0480">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266A0" w14:textId="77777777" w:rsidR="007C36FF" w:rsidRDefault="007C36FF">
    <w:pPr>
      <w:pStyle w:val="Footer"/>
      <w:tabs>
        <w:tab w:val="right" w:pos="9072"/>
      </w:tabs>
    </w:pPr>
  </w:p>
  <w:p w14:paraId="5607D17B" w14:textId="77777777" w:rsidR="007C36FF" w:rsidRDefault="00740064">
    <w:pPr>
      <w:pStyle w:val="Footer"/>
      <w:tabs>
        <w:tab w:val="right" w:pos="9072"/>
      </w:tabs>
    </w:pPr>
    <w:r>
      <w:rPr>
        <w:sz w:val="20"/>
        <w:szCs w:val="18"/>
      </w:rPr>
      <w:t xml:space="preserve"> </w:t>
    </w:r>
    <w:r>
      <w:tab/>
    </w:r>
    <w:r>
      <w:tab/>
    </w:r>
    <w:r>
      <w:rPr>
        <w:i/>
        <w:iCs/>
        <w:sz w:val="20"/>
        <w:szCs w:val="18"/>
      </w:rPr>
      <w:t>Pillar of Physics Education</w:t>
    </w:r>
    <w:r>
      <w:rPr>
        <w:b/>
        <w:bCs/>
        <w:sz w:val="20"/>
        <w:szCs w:val="18"/>
      </w:rPr>
      <w:t>,</w:t>
    </w:r>
    <w:r>
      <w:rPr>
        <w:sz w:val="20"/>
        <w:szCs w:val="18"/>
      </w:rPr>
      <w:t xml:space="preserve"> page.</w:t>
    </w:r>
    <w:r>
      <w:t xml:space="preserve"> | </w:t>
    </w:r>
    <w:r w:rsidR="00CF0480">
      <w:fldChar w:fldCharType="begin"/>
    </w:r>
    <w:r>
      <w:instrText xml:space="preserve"> PAGE   \* MERGEFORMAT </w:instrText>
    </w:r>
    <w:r w:rsidR="00CF0480">
      <w:fldChar w:fldCharType="separate"/>
    </w:r>
    <w:r w:rsidR="00241DD7">
      <w:rPr>
        <w:noProof/>
      </w:rPr>
      <w:t>3</w:t>
    </w:r>
    <w:r w:rsidR="00CF0480">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5152C" w14:textId="77777777" w:rsidR="007C36FF" w:rsidRDefault="007C36FF">
    <w:pPr>
      <w:pStyle w:val="Footer"/>
      <w:tabs>
        <w:tab w:val="right" w:pos="9072"/>
      </w:tabs>
    </w:pPr>
  </w:p>
  <w:p w14:paraId="619A0B41" w14:textId="77777777" w:rsidR="007C36FF" w:rsidRDefault="00BB0121">
    <w:pPr>
      <w:pStyle w:val="Footer"/>
      <w:tabs>
        <w:tab w:val="right" w:pos="9072"/>
      </w:tabs>
    </w:pPr>
    <w:r w:rsidRPr="00B67356">
      <w:rPr>
        <w:color w:val="000000" w:themeColor="text1"/>
        <w:sz w:val="20"/>
      </w:rPr>
      <w:t>Submitted: .xxx Accepted: xxx Published: .xxx</w:t>
    </w:r>
    <w:r w:rsidR="00740064">
      <w:rPr>
        <w:sz w:val="20"/>
        <w:szCs w:val="18"/>
      </w:rPr>
      <w:t xml:space="preserve"> </w:t>
    </w:r>
    <w:r w:rsidR="00740064">
      <w:tab/>
    </w:r>
    <w:r w:rsidR="00740064">
      <w:tab/>
    </w:r>
    <w:r w:rsidR="00740064">
      <w:rPr>
        <w:i/>
        <w:iCs/>
        <w:sz w:val="20"/>
        <w:szCs w:val="18"/>
      </w:rPr>
      <w:t>Pillar of Physics Education</w:t>
    </w:r>
    <w:r w:rsidR="00740064">
      <w:rPr>
        <w:b/>
        <w:bCs/>
        <w:sz w:val="20"/>
        <w:szCs w:val="18"/>
      </w:rPr>
      <w:t>,</w:t>
    </w:r>
    <w:r w:rsidR="00740064">
      <w:rPr>
        <w:sz w:val="20"/>
        <w:szCs w:val="18"/>
      </w:rPr>
      <w:t xml:space="preserve"> page.</w:t>
    </w:r>
    <w:r w:rsidR="00740064">
      <w:t xml:space="preserve"> | </w:t>
    </w:r>
    <w:r w:rsidR="00CF0480">
      <w:fldChar w:fldCharType="begin"/>
    </w:r>
    <w:r w:rsidR="00740064">
      <w:instrText xml:space="preserve"> PAGE   \* MERGEFORMAT </w:instrText>
    </w:r>
    <w:r w:rsidR="00CF0480">
      <w:fldChar w:fldCharType="separate"/>
    </w:r>
    <w:r w:rsidR="00241DD7">
      <w:rPr>
        <w:noProof/>
      </w:rPr>
      <w:t>1</w:t>
    </w:r>
    <w:r w:rsidR="00CF0480">
      <w:fldChar w:fldCharType="end"/>
    </w:r>
    <w:r w:rsidR="0074006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704C2" w14:textId="77777777" w:rsidR="001573D0" w:rsidRDefault="001573D0">
      <w:pPr>
        <w:spacing w:after="0" w:line="240" w:lineRule="auto"/>
      </w:pPr>
      <w:r>
        <w:separator/>
      </w:r>
    </w:p>
  </w:footnote>
  <w:footnote w:type="continuationSeparator" w:id="0">
    <w:p w14:paraId="21D9ABB7" w14:textId="77777777" w:rsidR="001573D0" w:rsidRDefault="00157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C4D7F" w14:textId="77777777" w:rsidR="007C36FF" w:rsidRDefault="00740064">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w:t>
    </w:r>
    <w:r w:rsidR="00BB0121">
      <w:rPr>
        <w:sz w:val="20"/>
        <w:szCs w:val="18"/>
      </w:rPr>
      <w:t>(last name)</w:t>
    </w:r>
    <w:r>
      <w:rPr>
        <w:sz w:val="20"/>
        <w:szCs w:val="18"/>
      </w:rPr>
      <w:t>,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D4BD3" w14:textId="77777777" w:rsidR="00BB0121" w:rsidRDefault="00BB0121" w:rsidP="00BB0121">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Author(last name), et al</w:t>
    </w:r>
  </w:p>
  <w:p w14:paraId="76C29FD0" w14:textId="77777777" w:rsidR="007C36FF" w:rsidRDefault="007C3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E52DC" w14:textId="7CEA3F28" w:rsidR="007C36FF" w:rsidRPr="00BB0121" w:rsidRDefault="00493628" w:rsidP="00BB0121">
    <w:pPr>
      <w:pStyle w:val="Header"/>
      <w:rPr>
        <w:szCs w:val="20"/>
      </w:rPr>
    </w:pPr>
    <w:r>
      <w:rPr>
        <w:noProof/>
        <w:lang w:val="en-GB" w:eastAsia="en-GB"/>
      </w:rPr>
      <mc:AlternateContent>
        <mc:Choice Requires="wps">
          <w:drawing>
            <wp:anchor distT="0" distB="0" distL="114300" distR="114300" simplePos="0" relativeHeight="251658240" behindDoc="0" locked="0" layoutInCell="1" allowOverlap="1" wp14:anchorId="37B1CD3E" wp14:editId="01AA4A1F">
              <wp:simplePos x="0" y="0"/>
              <wp:positionH relativeFrom="column">
                <wp:posOffset>970915</wp:posOffset>
              </wp:positionH>
              <wp:positionV relativeFrom="paragraph">
                <wp:posOffset>755650</wp:posOffset>
              </wp:positionV>
              <wp:extent cx="2492375" cy="537210"/>
              <wp:effectExtent l="0" t="0" r="0" b="0"/>
              <wp:wrapNone/>
              <wp:docPr id="5"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2375" cy="537210"/>
                      </a:xfrm>
                      <a:prstGeom prst="rect">
                        <a:avLst/>
                      </a:prstGeom>
                      <a:solidFill>
                        <a:srgbClr val="FFFFFF">
                          <a:alpha val="0"/>
                        </a:srgbClr>
                      </a:solidFill>
                      <a:ln>
                        <a:noFill/>
                      </a:ln>
                    </wps:spPr>
                    <wps:txbx>
                      <w:txbxContent>
                        <w:p w14:paraId="3F997F40"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14:paraId="7EB39C7A"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DOI :</w:t>
                          </w:r>
                        </w:p>
                      </w:txbxContent>
                    </wps:txbx>
                    <wps:bodyPr upright="1"/>
                  </wps:wsp>
                </a:graphicData>
              </a:graphic>
              <wp14:sizeRelH relativeFrom="page">
                <wp14:pctWidth>0</wp14:pctWidth>
              </wp14:sizeRelH>
              <wp14:sizeRelV relativeFrom="page">
                <wp14:pctHeight>0</wp14:pctHeight>
              </wp14:sizeRelV>
            </wp:anchor>
          </w:drawing>
        </mc:Choice>
        <mc:Fallback>
          <w:pict>
            <v:rect w14:anchorId="37B1CD3E" id="Rectangles 5" o:spid="_x0000_s1026" style="position:absolute;margin-left:76.45pt;margin-top:59.5pt;width:196.2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GS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vlWgoPjlf0lU0D&#10;P1hNYp39OUZqGPYUHzErpPgQ1A/iQvVbJQd0xkw9uoxlfWIqZp+uZuspCcXJ+u2H+uaWuyqurW9u&#10;61XZRgXN5XZESp90cCK/tBJ5ruIxHB4o5f7QXCBlsGBNtzPWlgCH/UeL4gC8+F155rs2jjBnL+1o&#10;hhY+eslhfWbyIXPO7XKmqJ6FZslp2k9nk/ahO7GZzxHNMPLAq+xegfPyCv35Q8tfx8u4oH79Dtuf&#10;AAAA//8DAFBLAwQUAAYACAAAACEAT2dequAAAAALAQAADwAAAGRycy9kb3ducmV2LnhtbEyPPU/D&#10;MBCGdyT+g3VIbNRp2lQkjVMh2gwMDKRUXd34mkTE5yh22/DvOSbY7tU9ej/yzWR7ccXRd44UzGcR&#10;CKTamY4aBZ/78ukZhA+ajO4doYJv9LAp7u9ynRl3ow+8VqERbEI+0wraEIZMSl+3aLWfuQGJf2c3&#10;Wh1Yjo00o76xue1lHEUraXVHnNDqAV9brL+qi1VQlQfznh7D4uimstm9bbfn3bBX6vFhelmDCDiF&#10;Pxh+63N1KLjTyV3IeNGzTuKUUT7mKY9iIlkmSxAnBXG0WIEscvl/Q/EDAAD//wMAUEsBAi0AFAAG&#10;AAgAAAAhALaDOJL+AAAA4QEAABMAAAAAAAAAAAAAAAAAAAAAAFtDb250ZW50X1R5cGVzXS54bWxQ&#10;SwECLQAUAAYACAAAACEAOP0h/9YAAACUAQAACwAAAAAAAAAAAAAAAAAvAQAAX3JlbHMvLnJlbHNQ&#10;SwECLQAUAAYACAAAACEASWOhkq8BAABWAwAADgAAAAAAAAAAAAAAAAAuAgAAZHJzL2Uyb0RvYy54&#10;bWxQSwECLQAUAAYACAAAACEAT2dequAAAAALAQAADwAAAAAAAAAAAAAAAAAJBAAAZHJzL2Rvd25y&#10;ZXYueG1sUEsFBgAAAAAEAAQA8wAAABYFAAAAAA==&#10;" stroked="f">
              <v:fill opacity="0"/>
              <v:textbox>
                <w:txbxContent>
                  <w:p w14:paraId="3F997F40"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14:paraId="7EB39C7A"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DOI :</w:t>
                    </w:r>
                  </w:p>
                </w:txbxContent>
              </v:textbox>
            </v:rect>
          </w:pict>
        </mc:Fallback>
      </mc:AlternateContent>
    </w:r>
    <w:r w:rsidR="0046622D">
      <w:rPr>
        <w:noProof/>
        <w:szCs w:val="20"/>
      </w:rPr>
      <w:drawing>
        <wp:inline distT="0" distB="0" distL="0" distR="0" wp14:anchorId="3B1B99B1" wp14:editId="2CE3F0CC">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80405" cy="1311910"/>
                  </a:xfrm>
                  <a:prstGeom prst="rect">
                    <a:avLst/>
                  </a:prstGeom>
                  <a:noFill/>
                  <a:ln w="9525">
                    <a:noFill/>
                    <a:miter lim="800000"/>
                    <a:headEnd/>
                    <a:tailEnd/>
                  </a:ln>
                </pic:spPr>
              </pic:pic>
            </a:graphicData>
          </a:graphic>
        </wp:inline>
      </w:drawing>
    </w:r>
    <w:r w:rsidR="00BB0121" w:rsidRPr="00BB0121">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15:restartNumberingAfterBreak="0">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 w15:restartNumberingAfterBreak="0">
    <w:nsid w:val="3586453B"/>
    <w:multiLevelType w:val="singleLevel"/>
    <w:tmpl w:val="3586453B"/>
    <w:lvl w:ilvl="0">
      <w:start w:val="1"/>
      <w:numFmt w:val="upperLetter"/>
      <w:suff w:val="space"/>
      <w:lvlText w:val="%1."/>
      <w:lvlJc w:val="left"/>
    </w:lvl>
  </w:abstractNum>
  <w:abstractNum w:abstractNumId="4" w15:restartNumberingAfterBreak="0">
    <w:nsid w:val="365B71E6"/>
    <w:multiLevelType w:val="hybridMultilevel"/>
    <w:tmpl w:val="A07672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6" w15:restartNumberingAfterBreak="0">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52AE04BE"/>
    <w:multiLevelType w:val="singleLevel"/>
    <w:tmpl w:val="52AE04BE"/>
    <w:lvl w:ilvl="0">
      <w:start w:val="1"/>
      <w:numFmt w:val="upperLetter"/>
      <w:suff w:val="space"/>
      <w:lvlText w:val="%1."/>
      <w:lvlJc w:val="left"/>
    </w:lvl>
  </w:abstractNum>
  <w:abstractNum w:abstractNumId="8" w15:restartNumberingAfterBreak="0">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6"/>
  </w:num>
  <w:num w:numId="2">
    <w:abstractNumId w:val="8"/>
  </w:num>
  <w:num w:numId="3">
    <w:abstractNumId w:val="0"/>
  </w:num>
  <w:num w:numId="4">
    <w:abstractNumId w:val="1"/>
  </w:num>
  <w:num w:numId="5">
    <w:abstractNumId w:val="5"/>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3C"/>
    <w:rsid w:val="00032AD8"/>
    <w:rsid w:val="00060C52"/>
    <w:rsid w:val="00081C04"/>
    <w:rsid w:val="000B2705"/>
    <w:rsid w:val="00102993"/>
    <w:rsid w:val="001311AB"/>
    <w:rsid w:val="00155D69"/>
    <w:rsid w:val="001573D0"/>
    <w:rsid w:val="00161B29"/>
    <w:rsid w:val="001B69DE"/>
    <w:rsid w:val="001B72FC"/>
    <w:rsid w:val="001C77BB"/>
    <w:rsid w:val="0022500A"/>
    <w:rsid w:val="00241DD7"/>
    <w:rsid w:val="00276A63"/>
    <w:rsid w:val="00281D01"/>
    <w:rsid w:val="002C233F"/>
    <w:rsid w:val="002E3DCD"/>
    <w:rsid w:val="002F4E04"/>
    <w:rsid w:val="00306606"/>
    <w:rsid w:val="0031439F"/>
    <w:rsid w:val="003655BE"/>
    <w:rsid w:val="0036665F"/>
    <w:rsid w:val="00372984"/>
    <w:rsid w:val="003B321A"/>
    <w:rsid w:val="003D3336"/>
    <w:rsid w:val="003E084D"/>
    <w:rsid w:val="004000AB"/>
    <w:rsid w:val="00407754"/>
    <w:rsid w:val="00427CFA"/>
    <w:rsid w:val="0046622D"/>
    <w:rsid w:val="00493628"/>
    <w:rsid w:val="004B3441"/>
    <w:rsid w:val="004C5EC9"/>
    <w:rsid w:val="004D55CE"/>
    <w:rsid w:val="004F4E6F"/>
    <w:rsid w:val="005315F1"/>
    <w:rsid w:val="00562752"/>
    <w:rsid w:val="00581444"/>
    <w:rsid w:val="00591836"/>
    <w:rsid w:val="00596043"/>
    <w:rsid w:val="005B1205"/>
    <w:rsid w:val="005D0D36"/>
    <w:rsid w:val="00637600"/>
    <w:rsid w:val="0064474F"/>
    <w:rsid w:val="00674C5F"/>
    <w:rsid w:val="006863B6"/>
    <w:rsid w:val="00691A8F"/>
    <w:rsid w:val="006A2290"/>
    <w:rsid w:val="006C1680"/>
    <w:rsid w:val="006C1851"/>
    <w:rsid w:val="006D0E3C"/>
    <w:rsid w:val="006D488F"/>
    <w:rsid w:val="00715FB6"/>
    <w:rsid w:val="00737085"/>
    <w:rsid w:val="00740064"/>
    <w:rsid w:val="00764AEB"/>
    <w:rsid w:val="0077297E"/>
    <w:rsid w:val="0077349B"/>
    <w:rsid w:val="007C36FF"/>
    <w:rsid w:val="007D7A77"/>
    <w:rsid w:val="007E617B"/>
    <w:rsid w:val="00816A24"/>
    <w:rsid w:val="00840E9E"/>
    <w:rsid w:val="008517F5"/>
    <w:rsid w:val="008721D4"/>
    <w:rsid w:val="008C340D"/>
    <w:rsid w:val="008C68A0"/>
    <w:rsid w:val="009000DA"/>
    <w:rsid w:val="009238CE"/>
    <w:rsid w:val="00927D49"/>
    <w:rsid w:val="0093311E"/>
    <w:rsid w:val="00941430"/>
    <w:rsid w:val="009A0CDE"/>
    <w:rsid w:val="009B26A9"/>
    <w:rsid w:val="009D518E"/>
    <w:rsid w:val="009E6623"/>
    <w:rsid w:val="00A55390"/>
    <w:rsid w:val="00A62C2F"/>
    <w:rsid w:val="00A6602C"/>
    <w:rsid w:val="00AA4A63"/>
    <w:rsid w:val="00AC2C6B"/>
    <w:rsid w:val="00AE255C"/>
    <w:rsid w:val="00AE3778"/>
    <w:rsid w:val="00B11968"/>
    <w:rsid w:val="00B37629"/>
    <w:rsid w:val="00B752F9"/>
    <w:rsid w:val="00BB0121"/>
    <w:rsid w:val="00BD4209"/>
    <w:rsid w:val="00BF3116"/>
    <w:rsid w:val="00C1236D"/>
    <w:rsid w:val="00C452C6"/>
    <w:rsid w:val="00C52883"/>
    <w:rsid w:val="00C82EFC"/>
    <w:rsid w:val="00C96E1A"/>
    <w:rsid w:val="00CC0813"/>
    <w:rsid w:val="00CC1257"/>
    <w:rsid w:val="00CF0480"/>
    <w:rsid w:val="00D4523F"/>
    <w:rsid w:val="00DC7C41"/>
    <w:rsid w:val="00DF0DB4"/>
    <w:rsid w:val="00E44E6D"/>
    <w:rsid w:val="00EB4337"/>
    <w:rsid w:val="00EC5F28"/>
    <w:rsid w:val="00EC6F59"/>
    <w:rsid w:val="00F749E9"/>
    <w:rsid w:val="00F87AFD"/>
    <w:rsid w:val="00F904B2"/>
    <w:rsid w:val="00FB2352"/>
    <w:rsid w:val="00FC2F43"/>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08395"/>
  <w15:docId w15:val="{2C0892FC-CFE9-4A33-88AE-A6A1D34D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39"/>
    <w:qFormat/>
    <w:rsid w:val="007C3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kepala 1,KEPALA 3,Body of text+1,Body of text+2,Body of text+3,List Paragraph11,Body of textCxSp,KEPALA 31,KEPALA 32,Body of text1,kepala 11,List Paragraph12,Body of text2,List Paragraph13,KEPALA 33,kepala 12,Lis"/>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styleId="Emphasis">
    <w:name w:val="Emphasis"/>
    <w:basedOn w:val="DefaultParagraphFont"/>
    <w:uiPriority w:val="20"/>
    <w:qFormat/>
    <w:rsid w:val="006D0E3C"/>
    <w:rPr>
      <w:i/>
      <w:iCs/>
    </w:rPr>
  </w:style>
  <w:style w:type="character" w:customStyle="1" w:styleId="ParagrafChar">
    <w:name w:val="Paragraf Char"/>
    <w:basedOn w:val="DefaultParagraphFont"/>
    <w:link w:val="Paragraf"/>
    <w:locked/>
    <w:rsid w:val="006D0E3C"/>
    <w:rPr>
      <w:rFonts w:cs="Times New Roman"/>
    </w:rPr>
  </w:style>
  <w:style w:type="paragraph" w:customStyle="1" w:styleId="Paragraf">
    <w:name w:val="Paragraf"/>
    <w:link w:val="ParagrafChar"/>
    <w:qFormat/>
    <w:rsid w:val="006D0E3C"/>
    <w:pPr>
      <w:spacing w:line="360" w:lineRule="auto"/>
      <w:jc w:val="both"/>
    </w:pPr>
    <w:rPr>
      <w:rFonts w:cs="Times New Roman"/>
    </w:rPr>
  </w:style>
  <w:style w:type="character" w:customStyle="1" w:styleId="ListParagraphChar">
    <w:name w:val="List Paragraph Char"/>
    <w:aliases w:val="Body of text Char,kepala 1 Char,KEPALA 3 Char,Body of text+1 Char,Body of text+2 Char,Body of text+3 Char,List Paragraph11 Char,Body of textCxSp Char,KEPALA 31 Char,KEPALA 32 Char,Body of text1 Char,kepala 11 Char,Body of text2 Char"/>
    <w:link w:val="ListParagraph"/>
    <w:uiPriority w:val="34"/>
    <w:qFormat/>
    <w:locked/>
    <w:rsid w:val="006D0E3C"/>
    <w:rPr>
      <w:rFonts w:ascii="Times New Roman" w:eastAsiaTheme="minorHAnsi" w:hAnsi="Times New Roman"/>
      <w:sz w:val="24"/>
      <w:szCs w:val="22"/>
    </w:rPr>
  </w:style>
  <w:style w:type="character" w:customStyle="1" w:styleId="blue-tooltip">
    <w:name w:val="blue-tooltip"/>
    <w:basedOn w:val="DefaultParagraphFont"/>
    <w:rsid w:val="002E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yperlink" Target="https://ieeexplore.ieee.org/xpl/conhome/7592392/proceed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hyperlink" Target="http://lib.ui.ac.id/hasilcari?query=penerbit:%20%22Prentice%20Hall%22" TargetMode="Externa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hyperlink" Target="http://lib.ui.ac.id/hasilcari?query=pengarang:%20%22Ennis,%20Robert%20Hugh%22"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Template%20pillar%20of%20physics%20education%20(1403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CBD30588AA4200A45CFE370D98489E"/>
        <w:category>
          <w:name w:val="General"/>
          <w:gallery w:val="placeholder"/>
        </w:category>
        <w:types>
          <w:type w:val="bbPlcHdr"/>
        </w:types>
        <w:behaviors>
          <w:behavior w:val="content"/>
        </w:behaviors>
        <w:guid w:val="{7511EA7A-2991-497C-A01F-7B03F917CC22}"/>
      </w:docPartPr>
      <w:docPartBody>
        <w:p w:rsidR="00000000" w:rsidRDefault="001E2D11">
          <w:pPr>
            <w:pStyle w:val="DCCBD30588AA4200A45CFE370D98489E"/>
          </w:pPr>
          <w:r>
            <w:rPr>
              <w:rStyle w:val="Heading1Char"/>
            </w:rPr>
            <w:t xml:space="preserve">JUDUL ARTIKEL FISIKA/PENDIDIKAN FISIKA JUDUL ARTIKEL FISIKA/PENDIDIKAN FISIKA JUDUL ARTIKEL FISIKA/PENDIDIKAN FISIKA JUDUL ARTIKEL FISIKA/PENDIDIKAN FISIKA </w:t>
          </w:r>
        </w:p>
      </w:docPartBody>
    </w:docPart>
    <w:docPart>
      <w:docPartPr>
        <w:name w:val="C41B366F32A6484E8DA5FEBC1D408BB9"/>
        <w:category>
          <w:name w:val="General"/>
          <w:gallery w:val="placeholder"/>
        </w:category>
        <w:types>
          <w:type w:val="bbPlcHdr"/>
        </w:types>
        <w:behaviors>
          <w:behavior w:val="content"/>
        </w:behaviors>
        <w:guid w:val="{B41EA3B5-B0EA-468D-AF68-41E25A255545}"/>
      </w:docPartPr>
      <w:docPartBody>
        <w:p w:rsidR="00000000" w:rsidRDefault="001E2D11">
          <w:pPr>
            <w:pStyle w:val="C41B366F32A6484E8DA5FEBC1D408BB9"/>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72BE5C35945543BE8548E643672E2D8C"/>
        <w:category>
          <w:name w:val="General"/>
          <w:gallery w:val="placeholder"/>
        </w:category>
        <w:types>
          <w:type w:val="bbPlcHdr"/>
        </w:types>
        <w:behaviors>
          <w:behavior w:val="content"/>
        </w:behaviors>
        <w:guid w:val="{8CEE7076-266B-4A72-AB65-D9788207714C}"/>
      </w:docPartPr>
      <w:docPartBody>
        <w:p w:rsidR="00000000" w:rsidRDefault="001E2D11">
          <w:pPr>
            <w:pStyle w:val="72BE5C35945543BE8548E643672E2D8C"/>
          </w:pPr>
          <w:r>
            <w:rPr>
              <w:rStyle w:val="PlaceholderText"/>
              <w:i/>
              <w:iCs/>
              <w:sz w:val="20"/>
              <w:szCs w:val="20"/>
            </w:rPr>
            <w:t>Afiliasi Penulis Pertama, Alamat, Nama Kota d</w:t>
          </w:r>
          <w:r>
            <w:rPr>
              <w:rStyle w:val="PlaceholderText"/>
              <w:i/>
              <w:iCs/>
              <w:sz w:val="20"/>
              <w:szCs w:val="20"/>
            </w:rPr>
            <w:t>an Kode Pos, Negara</w:t>
          </w:r>
          <w:r>
            <w:rPr>
              <w:rStyle w:val="PlaceholderText"/>
              <w:sz w:val="20"/>
              <w:szCs w:val="20"/>
            </w:rPr>
            <w:t xml:space="preserve"> </w:t>
          </w:r>
        </w:p>
      </w:docPartBody>
    </w:docPart>
    <w:docPart>
      <w:docPartPr>
        <w:name w:val="93AB7D0017C642BA8645024023C49988"/>
        <w:category>
          <w:name w:val="General"/>
          <w:gallery w:val="placeholder"/>
        </w:category>
        <w:types>
          <w:type w:val="bbPlcHdr"/>
        </w:types>
        <w:behaviors>
          <w:behavior w:val="content"/>
        </w:behaviors>
        <w:guid w:val="{BCC94C0C-CDB8-468B-B260-C9D8C60FEE20}"/>
      </w:docPartPr>
      <w:docPartBody>
        <w:p w:rsidR="00000000" w:rsidRDefault="001E2D11">
          <w:pPr>
            <w:pStyle w:val="93AB7D0017C642BA8645024023C49988"/>
          </w:pPr>
          <w:r>
            <w:rPr>
              <w:rStyle w:val="PlaceholderText"/>
              <w:i/>
              <w:iCs/>
              <w:sz w:val="20"/>
              <w:szCs w:val="20"/>
            </w:rPr>
            <w:t>Afiliasi Penulis Ketiga (Jika berbeda dengan afiliasi Penulis Pertama dan/atau Kedua)</w:t>
          </w:r>
        </w:p>
      </w:docPartBody>
    </w:docPart>
    <w:docPart>
      <w:docPartPr>
        <w:name w:val="0C1C82E6989E4CFF93992A4DCE83071C"/>
        <w:category>
          <w:name w:val="General"/>
          <w:gallery w:val="placeholder"/>
        </w:category>
        <w:types>
          <w:type w:val="bbPlcHdr"/>
        </w:types>
        <w:behaviors>
          <w:behavior w:val="content"/>
        </w:behaviors>
        <w:guid w:val="{0D9D3AE6-8B8C-4F47-8E87-61DF86B9B24A}"/>
      </w:docPartPr>
      <w:docPartBody>
        <w:p w:rsidR="00000000" w:rsidRDefault="001E2D11">
          <w:pPr>
            <w:pStyle w:val="0C1C82E6989E4CFF93992A4DCE83071C"/>
          </w:pPr>
          <w:r>
            <w:rPr>
              <w:rStyle w:val="PlaceholderText"/>
            </w:rPr>
            <w:t>Click here to enter text.</w:t>
          </w:r>
        </w:p>
      </w:docPartBody>
    </w:docPart>
    <w:docPart>
      <w:docPartPr>
        <w:name w:val="11313E587AC243C3A43FC4CAF7260C97"/>
        <w:category>
          <w:name w:val="General"/>
          <w:gallery w:val="placeholder"/>
        </w:category>
        <w:types>
          <w:type w:val="bbPlcHdr"/>
        </w:types>
        <w:behaviors>
          <w:behavior w:val="content"/>
        </w:behaviors>
        <w:guid w:val="{6240BCA0-9B43-453D-8ADB-C295DF43F2BF}"/>
      </w:docPartPr>
      <w:docPartBody>
        <w:p w:rsidR="00000000" w:rsidRDefault="001E2D11">
          <w:pPr>
            <w:pStyle w:val="11313E587AC243C3A43FC4CAF7260C97"/>
          </w:pPr>
          <w:r>
            <w:rPr>
              <w:rStyle w:val="PlaceholderText"/>
              <w:sz w:val="20"/>
              <w:szCs w:val="18"/>
            </w:rPr>
            <w:t>Tuliskan alamat email di sini</w:t>
          </w:r>
        </w:p>
      </w:docPartBody>
    </w:docPart>
    <w:docPart>
      <w:docPartPr>
        <w:name w:val="2C19390CC9DC4090AAF9386C4EDEFBBA"/>
        <w:category>
          <w:name w:val="General"/>
          <w:gallery w:val="placeholder"/>
        </w:category>
        <w:types>
          <w:type w:val="bbPlcHdr"/>
        </w:types>
        <w:behaviors>
          <w:behavior w:val="content"/>
        </w:behaviors>
        <w:guid w:val="{0A5E7DC3-AC40-4FE4-9B82-487F7CDAA48B}"/>
      </w:docPartPr>
      <w:docPartBody>
        <w:p w:rsidR="00000000" w:rsidRDefault="001E2D11">
          <w:pPr>
            <w:pStyle w:val="2C19390CC9DC4090AAF9386C4EDEFBBA"/>
          </w:pPr>
          <w:r>
            <w:rPr>
              <w:rStyle w:val="PlaceholderText"/>
            </w:rPr>
            <w:t>Click here to enter a date.</w:t>
          </w:r>
        </w:p>
      </w:docPartBody>
    </w:docPart>
    <w:docPart>
      <w:docPartPr>
        <w:name w:val="1CEB11531A9749BCA4336246BE0DA551"/>
        <w:category>
          <w:name w:val="General"/>
          <w:gallery w:val="placeholder"/>
        </w:category>
        <w:types>
          <w:type w:val="bbPlcHdr"/>
        </w:types>
        <w:behaviors>
          <w:behavior w:val="content"/>
        </w:behaviors>
        <w:guid w:val="{EC7F81B0-FE53-4864-B663-F204263211DF}"/>
      </w:docPartPr>
      <w:docPartBody>
        <w:p w:rsidR="00000000" w:rsidRDefault="001E2D11">
          <w:pPr>
            <w:pStyle w:val="1CEB11531A9749BCA4336246BE0DA551"/>
          </w:pPr>
          <w:r>
            <w:rPr>
              <w:rStyle w:val="PlaceholderText"/>
              <w:i/>
              <w:sz w:val="20"/>
              <w:szCs w:val="16"/>
            </w:rPr>
            <w:t>Tuliskan abstrak di sini. Abstrak ditulis dalam bahasa Inggris. U</w:t>
          </w:r>
          <w:r>
            <w:rPr>
              <w:rStyle w:val="PlaceholderText"/>
              <w:i/>
              <w:sz w:val="20"/>
              <w:szCs w:val="16"/>
            </w:rPr>
            <w:t xml:space="preserve">mumnya berisi uraian ringkas tentang latar belakang dan tujuan, metodologi, hasil dan kesimpulan. Jumlah maksimum kata yang digunakan adalah 250 kata. Tuliskan di bawah kata kunci atau keywords maximal 5 buah. </w:t>
          </w:r>
        </w:p>
      </w:docPartBody>
    </w:docPart>
    <w:docPart>
      <w:docPartPr>
        <w:name w:val="1DB9AF275E6B492F90CD43D1D9598DAB"/>
        <w:category>
          <w:name w:val="General"/>
          <w:gallery w:val="placeholder"/>
        </w:category>
        <w:types>
          <w:type w:val="bbPlcHdr"/>
        </w:types>
        <w:behaviors>
          <w:behavior w:val="content"/>
        </w:behaviors>
        <w:guid w:val="{6A7B3E95-F647-4B12-8986-24295254E743}"/>
      </w:docPartPr>
      <w:docPartBody>
        <w:p w:rsidR="00000000" w:rsidRDefault="001E2D11">
          <w:pPr>
            <w:pStyle w:val="1DB9AF275E6B492F90CD43D1D9598DAB"/>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11"/>
    <w:rsid w:val="001E2D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en-US"/>
    </w:rPr>
  </w:style>
  <w:style w:type="paragraph" w:customStyle="1" w:styleId="DCCBD30588AA4200A45CFE370D98489E">
    <w:name w:val="DCCBD30588AA4200A45CFE370D98489E"/>
  </w:style>
  <w:style w:type="character" w:styleId="PlaceholderText">
    <w:name w:val="Placeholder Text"/>
    <w:basedOn w:val="DefaultParagraphFont"/>
    <w:uiPriority w:val="99"/>
    <w:semiHidden/>
    <w:qFormat/>
    <w:rPr>
      <w:color w:val="808080"/>
    </w:rPr>
  </w:style>
  <w:style w:type="paragraph" w:customStyle="1" w:styleId="C41B366F32A6484E8DA5FEBC1D408BB9">
    <w:name w:val="C41B366F32A6484E8DA5FEBC1D408BB9"/>
  </w:style>
  <w:style w:type="paragraph" w:customStyle="1" w:styleId="72BE5C35945543BE8548E643672E2D8C">
    <w:name w:val="72BE5C35945543BE8548E643672E2D8C"/>
  </w:style>
  <w:style w:type="paragraph" w:customStyle="1" w:styleId="93AB7D0017C642BA8645024023C49988">
    <w:name w:val="93AB7D0017C642BA8645024023C49988"/>
  </w:style>
  <w:style w:type="paragraph" w:customStyle="1" w:styleId="0C1C82E6989E4CFF93992A4DCE83071C">
    <w:name w:val="0C1C82E6989E4CFF93992A4DCE83071C"/>
  </w:style>
  <w:style w:type="paragraph" w:customStyle="1" w:styleId="11313E587AC243C3A43FC4CAF7260C97">
    <w:name w:val="11313E587AC243C3A43FC4CAF7260C97"/>
  </w:style>
  <w:style w:type="paragraph" w:customStyle="1" w:styleId="2C19390CC9DC4090AAF9386C4EDEFBBA">
    <w:name w:val="2C19390CC9DC4090AAF9386C4EDEFBBA"/>
  </w:style>
  <w:style w:type="paragraph" w:customStyle="1" w:styleId="1CEB11531A9749BCA4336246BE0DA551">
    <w:name w:val="1CEB11531A9749BCA4336246BE0DA551"/>
  </w:style>
  <w:style w:type="paragraph" w:customStyle="1" w:styleId="1DB9AF275E6B492F90CD43D1D9598DAB">
    <w:name w:val="1DB9AF275E6B492F90CD43D1D9598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4E587-99CE-47D2-BB6F-44AA967C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18</TotalTime>
  <Pages>10</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2021-03-19T07:19:00Z</dcterms:created>
  <dcterms:modified xsi:type="dcterms:W3CDTF">2021-03-19T07:46:00Z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